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C43" w:rsidRDefault="00D75C43" w:rsidP="00D75C43">
      <w:pPr>
        <w:pBdr>
          <w:top w:val="single" w:sz="4" w:space="17" w:color="auto"/>
          <w:left w:val="single" w:sz="4" w:space="4" w:color="auto"/>
          <w:bottom w:val="single" w:sz="4" w:space="13" w:color="auto"/>
          <w:right w:val="single" w:sz="4" w:space="4" w:color="auto"/>
          <w:between w:val="single" w:sz="4" w:space="1" w:color="auto"/>
        </w:pBdr>
        <w:spacing w:before="200"/>
        <w:jc w:val="center"/>
        <w:rPr>
          <w:rFonts w:ascii="Arial" w:hAnsi="Arial" w:cs="Arial"/>
          <w:sz w:val="40"/>
          <w:szCs w:val="40"/>
        </w:rPr>
      </w:pPr>
      <w:r>
        <w:rPr>
          <w:rFonts w:ascii="Arial" w:hAnsi="Arial" w:cs="Arial"/>
          <w:b/>
          <w:bCs/>
          <w:sz w:val="40"/>
          <w:szCs w:val="40"/>
        </w:rPr>
        <w:t>DIPLÔME DE COMPTABILITÉ ET DE GESTION</w:t>
      </w:r>
    </w:p>
    <w:p w:rsidR="00D75C43" w:rsidRPr="004D334D" w:rsidRDefault="00D75C43" w:rsidP="00D75C43">
      <w:pPr>
        <w:jc w:val="center"/>
      </w:pPr>
    </w:p>
    <w:p w:rsidR="00D75C43" w:rsidRPr="004D334D" w:rsidRDefault="00D75C43" w:rsidP="00D75C43">
      <w:pPr>
        <w:jc w:val="center"/>
      </w:pPr>
    </w:p>
    <w:p w:rsidR="00D75C43" w:rsidRPr="004D334D" w:rsidRDefault="00D75C43" w:rsidP="00D75C43">
      <w:pPr>
        <w:jc w:val="center"/>
      </w:pPr>
    </w:p>
    <w:p w:rsidR="00D75C43" w:rsidRPr="004D334D" w:rsidRDefault="00D75C43" w:rsidP="00D75C43">
      <w:pPr>
        <w:jc w:val="center"/>
      </w:pP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b/>
          <w:sz w:val="36"/>
          <w:szCs w:val="36"/>
        </w:rPr>
      </w:pPr>
      <w:r w:rsidRPr="00DC4E53">
        <w:rPr>
          <w:rFonts w:ascii="Arial" w:hAnsi="Arial" w:cs="Arial"/>
          <w:b/>
          <w:sz w:val="36"/>
          <w:szCs w:val="36"/>
        </w:rPr>
        <w:t>SESSION 20</w:t>
      </w:r>
      <w:r>
        <w:rPr>
          <w:rFonts w:ascii="Arial" w:hAnsi="Arial" w:cs="Arial"/>
          <w:b/>
          <w:sz w:val="36"/>
          <w:szCs w:val="36"/>
        </w:rPr>
        <w:t>20</w:t>
      </w:r>
    </w:p>
    <w:p w:rsidR="00D75C43" w:rsidRPr="00DC4E53" w:rsidRDefault="00D75C43" w:rsidP="00D75C43">
      <w:pPr>
        <w:jc w:val="center"/>
        <w:rPr>
          <w:rFonts w:ascii="Arial" w:hAnsi="Arial" w:cs="Arial"/>
          <w:sz w:val="36"/>
          <w:szCs w:val="36"/>
        </w:rPr>
      </w:pPr>
    </w:p>
    <w:p w:rsidR="00D75C43" w:rsidRPr="00DC4E53" w:rsidRDefault="00D75C43" w:rsidP="00D75C43">
      <w:pPr>
        <w:jc w:val="center"/>
        <w:rPr>
          <w:rFonts w:ascii="Arial" w:hAnsi="Arial" w:cs="Arial"/>
          <w:b/>
          <w:color w:val="000000"/>
          <w:sz w:val="36"/>
          <w:szCs w:val="36"/>
        </w:rPr>
      </w:pPr>
      <w:r w:rsidRPr="00DC4E53">
        <w:rPr>
          <w:rFonts w:ascii="Arial" w:hAnsi="Arial" w:cs="Arial"/>
          <w:b/>
          <w:color w:val="000000"/>
          <w:sz w:val="36"/>
          <w:szCs w:val="36"/>
        </w:rPr>
        <w:t xml:space="preserve">UE 1 </w:t>
      </w:r>
      <w:r>
        <w:rPr>
          <w:rFonts w:ascii="Arial" w:hAnsi="Arial" w:cs="Arial"/>
          <w:b/>
          <w:color w:val="000000"/>
          <w:sz w:val="36"/>
          <w:szCs w:val="36"/>
        </w:rPr>
        <w:t>–</w:t>
      </w:r>
      <w:r w:rsidRPr="00DC4E53">
        <w:rPr>
          <w:rFonts w:ascii="Arial" w:hAnsi="Arial" w:cs="Arial"/>
          <w:b/>
          <w:color w:val="000000"/>
          <w:sz w:val="36"/>
          <w:szCs w:val="36"/>
        </w:rPr>
        <w:t xml:space="preserve"> </w:t>
      </w:r>
      <w:r>
        <w:rPr>
          <w:rFonts w:ascii="Arial" w:hAnsi="Arial" w:cs="Arial"/>
          <w:b/>
          <w:color w:val="000000"/>
          <w:sz w:val="36"/>
          <w:szCs w:val="36"/>
        </w:rPr>
        <w:t>FONDAMENTAUX D</w:t>
      </w:r>
      <w:r w:rsidRPr="00DC4E53">
        <w:rPr>
          <w:rFonts w:ascii="Arial" w:hAnsi="Arial" w:cs="Arial"/>
          <w:b/>
          <w:color w:val="000000"/>
          <w:sz w:val="36"/>
          <w:szCs w:val="36"/>
        </w:rPr>
        <w:t>U DROIT</w:t>
      </w: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rPr>
      </w:pPr>
    </w:p>
    <w:p w:rsidR="00D75C43" w:rsidRPr="00DC4E53" w:rsidRDefault="00D75C43" w:rsidP="00D75C43">
      <w:pPr>
        <w:pBdr>
          <w:top w:val="single" w:sz="4" w:space="1" w:color="auto"/>
          <w:left w:val="single" w:sz="4" w:space="4" w:color="auto"/>
          <w:bottom w:val="single" w:sz="4" w:space="1" w:color="auto"/>
          <w:right w:val="single" w:sz="4" w:space="4" w:color="auto"/>
        </w:pBdr>
        <w:jc w:val="center"/>
        <w:rPr>
          <w:rFonts w:ascii="Arial" w:hAnsi="Arial" w:cs="Arial"/>
          <w:sz w:val="28"/>
          <w:szCs w:val="28"/>
        </w:rPr>
      </w:pPr>
      <w:r w:rsidRPr="00DC4E53">
        <w:rPr>
          <w:rFonts w:ascii="Arial" w:hAnsi="Arial" w:cs="Arial"/>
          <w:sz w:val="28"/>
          <w:szCs w:val="28"/>
        </w:rPr>
        <w:t>Éléments indicati</w:t>
      </w:r>
      <w:r w:rsidR="00CF1653">
        <w:rPr>
          <w:rFonts w:ascii="Arial" w:hAnsi="Arial" w:cs="Arial"/>
          <w:sz w:val="28"/>
          <w:szCs w:val="28"/>
        </w:rPr>
        <w:t xml:space="preserve">fs de corrigé </w:t>
      </w: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rPr>
      </w:pPr>
    </w:p>
    <w:p w:rsidR="00D75C43" w:rsidRPr="00DC4E53" w:rsidRDefault="00D75C43" w:rsidP="00D75C43">
      <w:pPr>
        <w:jc w:val="center"/>
        <w:rPr>
          <w:rFonts w:ascii="Arial" w:hAnsi="Arial" w:cs="Arial"/>
          <w:b/>
        </w:rPr>
      </w:pPr>
    </w:p>
    <w:p w:rsidR="00D75C43" w:rsidRDefault="00D75C43" w:rsidP="00D75C43">
      <w:pPr>
        <w:shd w:val="clear" w:color="auto" w:fill="FFFFFF"/>
        <w:tabs>
          <w:tab w:val="left" w:pos="1843"/>
          <w:tab w:val="left" w:pos="3024"/>
          <w:tab w:val="left" w:pos="8064"/>
        </w:tabs>
        <w:jc w:val="both"/>
      </w:pPr>
      <w:r w:rsidRPr="005A5577">
        <w:br w:type="page"/>
      </w:r>
    </w:p>
    <w:p w:rsidR="00F74A78" w:rsidRPr="00D75C43" w:rsidRDefault="00166926">
      <w:pPr>
        <w:pBdr>
          <w:top w:val="single" w:sz="4" w:space="4" w:color="000000"/>
          <w:left w:val="single" w:sz="4" w:space="4" w:color="000000"/>
          <w:bottom w:val="single" w:sz="4" w:space="4" w:color="000000"/>
          <w:right w:val="single" w:sz="4" w:space="4" w:color="000000"/>
        </w:pBdr>
        <w:shd w:val="clear" w:color="auto" w:fill="B3B3B3"/>
        <w:jc w:val="center"/>
        <w:rPr>
          <w:rFonts w:ascii="Arial" w:hAnsi="Arial" w:cs="Arial"/>
          <w:b/>
          <w:bCs/>
          <w:caps/>
        </w:rPr>
      </w:pPr>
      <w:r w:rsidRPr="00D75C43">
        <w:rPr>
          <w:rFonts w:ascii="Arial" w:hAnsi="Arial" w:cs="Arial"/>
          <w:b/>
          <w:caps/>
          <w:shd w:val="clear" w:color="auto" w:fill="B3B3B3"/>
        </w:rPr>
        <w:lastRenderedPageBreak/>
        <w:t xml:space="preserve">DOSSIER 1 </w:t>
      </w:r>
      <w:r w:rsidR="009B60ED" w:rsidRPr="00D75C43">
        <w:rPr>
          <w:rFonts w:ascii="Arial" w:hAnsi="Arial" w:cs="Arial"/>
          <w:b/>
          <w:caps/>
          <w:shd w:val="clear" w:color="auto" w:fill="B3B3B3"/>
        </w:rPr>
        <w:t>–</w:t>
      </w:r>
      <w:r w:rsidRPr="00D75C43">
        <w:rPr>
          <w:rFonts w:ascii="Arial" w:hAnsi="Arial" w:cs="Arial"/>
          <w:caps/>
          <w:shd w:val="clear" w:color="auto" w:fill="B3B3B3"/>
        </w:rPr>
        <w:t xml:space="preserve"> </w:t>
      </w:r>
      <w:r w:rsidR="009B60ED" w:rsidRPr="00D75C43">
        <w:rPr>
          <w:rFonts w:ascii="Arial" w:hAnsi="Arial" w:cs="Arial"/>
          <w:b/>
          <w:bCs/>
          <w:caps/>
          <w:shd w:val="clear" w:color="auto" w:fill="B3B3B3"/>
        </w:rPr>
        <w:t>ÉTUDE DE CONTRAT</w:t>
      </w:r>
    </w:p>
    <w:p w:rsidR="00F74A78" w:rsidRDefault="00F74A78">
      <w:pPr>
        <w:rPr>
          <w:rFonts w:ascii="Arial" w:hAnsi="Arial" w:cs="Arial"/>
          <w:b/>
          <w:spacing w:val="-6"/>
        </w:rPr>
      </w:pPr>
    </w:p>
    <w:p w:rsidR="00666149" w:rsidRPr="00D75C43" w:rsidRDefault="00666149">
      <w:pPr>
        <w:rPr>
          <w:rFonts w:ascii="Arial" w:hAnsi="Arial" w:cs="Arial"/>
          <w:b/>
          <w:spacing w:val="-6"/>
        </w:rPr>
      </w:pPr>
    </w:p>
    <w:p w:rsidR="009B60ED" w:rsidRDefault="008D71B1" w:rsidP="008D71B1">
      <w:pPr>
        <w:pStyle w:val="Paragraphedeliste"/>
        <w:numPr>
          <w:ilvl w:val="1"/>
          <w:numId w:val="9"/>
        </w:numPr>
        <w:ind w:left="567" w:hanging="567"/>
        <w:jc w:val="both"/>
        <w:rPr>
          <w:rFonts w:ascii="Arial" w:hAnsi="Arial" w:cs="Arial"/>
          <w:b/>
        </w:rPr>
      </w:pPr>
      <w:r>
        <w:rPr>
          <w:rFonts w:ascii="Arial" w:hAnsi="Arial" w:cs="Arial"/>
          <w:b/>
        </w:rPr>
        <w:t>V</w:t>
      </w:r>
      <w:r w:rsidRPr="00D75C43">
        <w:rPr>
          <w:rFonts w:ascii="Arial" w:hAnsi="Arial" w:cs="Arial"/>
          <w:b/>
        </w:rPr>
        <w:t>érifie</w:t>
      </w:r>
      <w:r>
        <w:rPr>
          <w:rFonts w:ascii="Arial" w:hAnsi="Arial" w:cs="Arial"/>
          <w:b/>
        </w:rPr>
        <w:t>r</w:t>
      </w:r>
      <w:r w:rsidRPr="00D75C43">
        <w:rPr>
          <w:rFonts w:ascii="Arial" w:hAnsi="Arial" w:cs="Arial"/>
          <w:b/>
        </w:rPr>
        <w:t xml:space="preserve"> les conditions de validité du contrat passé par Fabien DURIS</w:t>
      </w:r>
      <w:r>
        <w:rPr>
          <w:rFonts w:ascii="Arial" w:hAnsi="Arial" w:cs="Arial"/>
          <w:b/>
        </w:rPr>
        <w:t xml:space="preserve"> avec M. </w:t>
      </w:r>
      <w:r w:rsidR="00666149">
        <w:rPr>
          <w:rFonts w:ascii="Arial" w:hAnsi="Arial" w:cs="Arial"/>
          <w:b/>
        </w:rPr>
        <w:t> </w:t>
      </w:r>
      <w:r>
        <w:rPr>
          <w:rFonts w:ascii="Arial" w:hAnsi="Arial" w:cs="Arial"/>
          <w:b/>
        </w:rPr>
        <w:t>BARTOU</w:t>
      </w:r>
      <w:r w:rsidRPr="00D75C43">
        <w:rPr>
          <w:rFonts w:ascii="Arial" w:hAnsi="Arial" w:cs="Arial"/>
          <w:b/>
        </w:rPr>
        <w:t xml:space="preserve"> afin de déterminer s’il pourrait </w:t>
      </w:r>
      <w:r>
        <w:rPr>
          <w:rFonts w:ascii="Arial" w:hAnsi="Arial" w:cs="Arial"/>
          <w:b/>
        </w:rPr>
        <w:t>en demander l’annulation.</w:t>
      </w:r>
      <w:r w:rsidR="005F5505">
        <w:rPr>
          <w:rFonts w:ascii="Arial" w:hAnsi="Arial" w:cs="Arial"/>
          <w:b/>
        </w:rPr>
        <w:t xml:space="preserve"> </w:t>
      </w:r>
    </w:p>
    <w:p w:rsidR="005F5505" w:rsidRPr="00D75C43" w:rsidRDefault="005F5505" w:rsidP="009B60ED">
      <w:pPr>
        <w:pStyle w:val="Paragraphedeliste"/>
        <w:ind w:left="0"/>
        <w:jc w:val="both"/>
        <w:rPr>
          <w:rFonts w:ascii="Arial" w:hAnsi="Arial" w:cs="Arial"/>
          <w:b/>
        </w:rPr>
      </w:pPr>
    </w:p>
    <w:tbl>
      <w:tblPr>
        <w:tblStyle w:val="Grilledutableau"/>
        <w:tblW w:w="9327" w:type="dxa"/>
        <w:jc w:val="center"/>
        <w:shd w:val="clear" w:color="auto" w:fill="FDE9D9" w:themeFill="accent6" w:themeFillTint="33"/>
        <w:tblLook w:val="04A0" w:firstRow="1" w:lastRow="0" w:firstColumn="1" w:lastColumn="0" w:noHBand="0" w:noVBand="1"/>
      </w:tblPr>
      <w:tblGrid>
        <w:gridCol w:w="9327"/>
      </w:tblGrid>
      <w:tr w:rsidR="00A935C4" w:rsidRPr="001D11D0" w:rsidTr="001D11D0">
        <w:trPr>
          <w:jc w:val="center"/>
        </w:trPr>
        <w:tc>
          <w:tcPr>
            <w:tcW w:w="9327" w:type="dxa"/>
            <w:shd w:val="clear" w:color="auto" w:fill="FDE9D9" w:themeFill="accent6" w:themeFillTint="33"/>
          </w:tcPr>
          <w:p w:rsidR="00A935C4" w:rsidRPr="001D11D0" w:rsidRDefault="00A935C4" w:rsidP="00021642">
            <w:pPr>
              <w:pStyle w:val="Paragraphedeliste"/>
              <w:ind w:left="0"/>
              <w:jc w:val="center"/>
              <w:rPr>
                <w:rFonts w:ascii="Arial" w:hAnsi="Arial" w:cs="Arial"/>
                <w:b/>
                <w:i/>
                <w:spacing w:val="-6"/>
              </w:rPr>
            </w:pPr>
            <w:r w:rsidRPr="001D11D0">
              <w:rPr>
                <w:rFonts w:ascii="Arial" w:hAnsi="Arial" w:cs="Arial"/>
                <w:b/>
                <w:i/>
                <w:spacing w:val="-6"/>
              </w:rPr>
              <w:t>3.1 Compétences attendues</w:t>
            </w:r>
          </w:p>
        </w:tc>
      </w:tr>
      <w:tr w:rsidR="00A935C4" w:rsidRPr="001D11D0" w:rsidTr="001D11D0">
        <w:trPr>
          <w:jc w:val="center"/>
        </w:trPr>
        <w:tc>
          <w:tcPr>
            <w:tcW w:w="9327" w:type="dxa"/>
            <w:shd w:val="clear" w:color="auto" w:fill="FDE9D9" w:themeFill="accent6" w:themeFillTint="33"/>
          </w:tcPr>
          <w:p w:rsidR="00A935C4" w:rsidRPr="001D11D0" w:rsidRDefault="00A935C4" w:rsidP="001D11D0">
            <w:pPr>
              <w:pStyle w:val="Default"/>
              <w:jc w:val="both"/>
              <w:rPr>
                <w:rFonts w:ascii="Arial" w:hAnsi="Arial" w:cs="Arial"/>
                <w:b/>
                <w:i/>
                <w:spacing w:val="-6"/>
              </w:rPr>
            </w:pPr>
            <w:r w:rsidRPr="001D11D0">
              <w:rPr>
                <w:rFonts w:ascii="Arial" w:hAnsi="Arial" w:cs="Arial"/>
                <w:i/>
              </w:rPr>
              <w:t xml:space="preserve">- Vérifier la conclusion du contrat et le classifier dans une situation donnée. </w:t>
            </w:r>
          </w:p>
        </w:tc>
      </w:tr>
    </w:tbl>
    <w:p w:rsidR="007F2EEE" w:rsidRPr="00D75C43" w:rsidRDefault="007F2EEE">
      <w:pPr>
        <w:pStyle w:val="Paragraphedeliste"/>
        <w:ind w:left="375"/>
        <w:jc w:val="both"/>
        <w:rPr>
          <w:rFonts w:ascii="Arial" w:hAnsi="Arial" w:cs="Arial"/>
          <w:b/>
          <w:spacing w:val="-6"/>
        </w:rPr>
      </w:pPr>
    </w:p>
    <w:p w:rsidR="00022B9B" w:rsidRPr="00D75C43" w:rsidRDefault="00166926" w:rsidP="00522C34">
      <w:pPr>
        <w:jc w:val="both"/>
        <w:rPr>
          <w:rFonts w:ascii="Arial" w:hAnsi="Arial" w:cs="Arial"/>
        </w:rPr>
      </w:pPr>
      <w:r w:rsidRPr="00D75C43">
        <w:rPr>
          <w:rFonts w:ascii="Arial" w:hAnsi="Arial" w:cs="Arial"/>
          <w:b/>
          <w:u w:val="single"/>
        </w:rPr>
        <w:t>Principes :</w:t>
      </w:r>
      <w:r w:rsidR="00592D2B" w:rsidRPr="00D75C43">
        <w:rPr>
          <w:rFonts w:ascii="Arial" w:hAnsi="Arial" w:cs="Arial"/>
        </w:rPr>
        <w:t xml:space="preserve"> </w:t>
      </w:r>
      <w:r w:rsidR="001B0859">
        <w:rPr>
          <w:rFonts w:ascii="Arial" w:hAnsi="Arial" w:cs="Arial"/>
        </w:rPr>
        <w:t>U</w:t>
      </w:r>
      <w:r w:rsidR="005714C2" w:rsidRPr="00D75C43">
        <w:rPr>
          <w:rFonts w:ascii="Arial" w:hAnsi="Arial" w:cs="Arial"/>
        </w:rPr>
        <w:t xml:space="preserve">n </w:t>
      </w:r>
      <w:r w:rsidR="00432A12" w:rsidRPr="00D75C43">
        <w:rPr>
          <w:rFonts w:ascii="Arial" w:hAnsi="Arial" w:cs="Arial"/>
        </w:rPr>
        <w:t>contrat valable</w:t>
      </w:r>
      <w:r w:rsidR="005714C2" w:rsidRPr="00D75C43">
        <w:rPr>
          <w:rFonts w:ascii="Arial" w:hAnsi="Arial" w:cs="Arial"/>
        </w:rPr>
        <w:t>ment formé exige un</w:t>
      </w:r>
      <w:r w:rsidR="00432A12" w:rsidRPr="00D75C43">
        <w:rPr>
          <w:rFonts w:ascii="Arial" w:hAnsi="Arial" w:cs="Arial"/>
        </w:rPr>
        <w:t xml:space="preserve"> </w:t>
      </w:r>
      <w:r w:rsidR="00432A12" w:rsidRPr="00CF1653">
        <w:rPr>
          <w:rFonts w:ascii="Arial" w:hAnsi="Arial" w:cs="Arial"/>
        </w:rPr>
        <w:t>consentement donné exempt de vice</w:t>
      </w:r>
      <w:r w:rsidR="00175648" w:rsidRPr="00CF1653">
        <w:rPr>
          <w:rFonts w:ascii="Arial" w:hAnsi="Arial" w:cs="Arial"/>
        </w:rPr>
        <w:t>s</w:t>
      </w:r>
      <w:r w:rsidR="005714C2" w:rsidRPr="00CF1653">
        <w:rPr>
          <w:rFonts w:ascii="Arial" w:hAnsi="Arial" w:cs="Arial"/>
        </w:rPr>
        <w:t>, la capacité des parties à contracter, un contenu licite et certain</w:t>
      </w:r>
      <w:r w:rsidR="005714C2" w:rsidRPr="00D75C43">
        <w:rPr>
          <w:rFonts w:ascii="Arial" w:hAnsi="Arial" w:cs="Arial"/>
        </w:rPr>
        <w:t xml:space="preserve"> (ainsi qu’une forme particulière selon le cas)</w:t>
      </w:r>
      <w:r w:rsidR="00432A12" w:rsidRPr="00D75C43">
        <w:rPr>
          <w:rFonts w:ascii="Arial" w:hAnsi="Arial" w:cs="Arial"/>
        </w:rPr>
        <w:t>.</w:t>
      </w:r>
      <w:r w:rsidR="00527BD0" w:rsidRPr="00D75C43">
        <w:rPr>
          <w:rFonts w:ascii="Arial" w:hAnsi="Arial" w:cs="Arial"/>
        </w:rPr>
        <w:t xml:space="preserve"> </w:t>
      </w:r>
    </w:p>
    <w:p w:rsidR="00022B9B" w:rsidRPr="00D75C43" w:rsidRDefault="00022B9B" w:rsidP="00522C34">
      <w:pPr>
        <w:jc w:val="both"/>
        <w:rPr>
          <w:rFonts w:ascii="Arial" w:hAnsi="Arial" w:cs="Arial"/>
        </w:rPr>
      </w:pPr>
      <w:r w:rsidRPr="00D75C43">
        <w:rPr>
          <w:rFonts w:ascii="Arial" w:hAnsi="Arial" w:cs="Arial"/>
        </w:rPr>
        <w:t xml:space="preserve">Le non-respect de l’une de ces conditions de formation entraine la </w:t>
      </w:r>
      <w:r w:rsidRPr="00CF1653">
        <w:rPr>
          <w:rFonts w:ascii="Arial" w:hAnsi="Arial" w:cs="Arial"/>
        </w:rPr>
        <w:t>nullité du contrat.</w:t>
      </w:r>
      <w:r w:rsidRPr="00D75C43">
        <w:rPr>
          <w:rFonts w:ascii="Arial" w:hAnsi="Arial" w:cs="Arial"/>
        </w:rPr>
        <w:t xml:space="preserve"> </w:t>
      </w:r>
    </w:p>
    <w:p w:rsidR="001D11D0" w:rsidRDefault="001D11D0" w:rsidP="00522C34">
      <w:pPr>
        <w:jc w:val="both"/>
        <w:rPr>
          <w:rFonts w:ascii="Arial" w:hAnsi="Arial" w:cs="Arial"/>
        </w:rPr>
      </w:pPr>
    </w:p>
    <w:p w:rsidR="00527BD0" w:rsidRPr="00D75C43" w:rsidRDefault="00022B9B" w:rsidP="00522C34">
      <w:pPr>
        <w:jc w:val="both"/>
        <w:rPr>
          <w:rFonts w:ascii="Arial" w:hAnsi="Arial" w:cs="Arial"/>
        </w:rPr>
      </w:pPr>
      <w:r w:rsidRPr="00D75C43">
        <w:rPr>
          <w:rFonts w:ascii="Arial" w:hAnsi="Arial" w:cs="Arial"/>
        </w:rPr>
        <w:t>Pour être valable, le</w:t>
      </w:r>
      <w:r w:rsidR="00527BD0" w:rsidRPr="00D75C43">
        <w:rPr>
          <w:rFonts w:ascii="Arial" w:hAnsi="Arial" w:cs="Arial"/>
        </w:rPr>
        <w:t xml:space="preserve"> consentement </w:t>
      </w:r>
      <w:r w:rsidRPr="00D75C43">
        <w:rPr>
          <w:rFonts w:ascii="Arial" w:hAnsi="Arial" w:cs="Arial"/>
        </w:rPr>
        <w:t>doit être réel et non vicié</w:t>
      </w:r>
      <w:r w:rsidR="00527BD0" w:rsidRPr="00D75C43">
        <w:rPr>
          <w:rFonts w:ascii="Arial" w:hAnsi="Arial" w:cs="Arial"/>
        </w:rPr>
        <w:t xml:space="preserve">. </w:t>
      </w:r>
      <w:r w:rsidRPr="00D75C43">
        <w:rPr>
          <w:rFonts w:ascii="Arial" w:hAnsi="Arial" w:cs="Arial"/>
        </w:rPr>
        <w:t>Les vices</w:t>
      </w:r>
      <w:r w:rsidR="00527BD0" w:rsidRPr="00D75C43">
        <w:rPr>
          <w:rFonts w:ascii="Arial" w:hAnsi="Arial" w:cs="Arial"/>
        </w:rPr>
        <w:t xml:space="preserve"> sont au nombre de trois avec :</w:t>
      </w:r>
    </w:p>
    <w:p w:rsidR="00527BD0" w:rsidRPr="001D11D0" w:rsidRDefault="00527BD0" w:rsidP="001D11D0">
      <w:pPr>
        <w:pStyle w:val="Paragraphedeliste"/>
        <w:numPr>
          <w:ilvl w:val="0"/>
          <w:numId w:val="13"/>
        </w:numPr>
        <w:jc w:val="both"/>
        <w:rPr>
          <w:rFonts w:ascii="Arial" w:hAnsi="Arial" w:cs="Arial"/>
        </w:rPr>
      </w:pPr>
      <w:r w:rsidRPr="001D11D0">
        <w:rPr>
          <w:rFonts w:ascii="Arial" w:hAnsi="Arial" w:cs="Arial"/>
        </w:rPr>
        <w:t>le dol impliquant des manœuvres frauduleuses intentionnelles et graves de l’une des parties pour tromper le cocontractant de manière déterminante afin d’obtenir son consentement.</w:t>
      </w:r>
    </w:p>
    <w:p w:rsidR="00527BD0" w:rsidRPr="001D11D0" w:rsidRDefault="00527BD0" w:rsidP="001D11D0">
      <w:pPr>
        <w:pStyle w:val="Paragraphedeliste"/>
        <w:numPr>
          <w:ilvl w:val="0"/>
          <w:numId w:val="13"/>
        </w:numPr>
        <w:rPr>
          <w:rFonts w:ascii="Arial" w:hAnsi="Arial" w:cs="Arial"/>
        </w:rPr>
      </w:pPr>
      <w:r w:rsidRPr="001D11D0">
        <w:rPr>
          <w:rFonts w:ascii="Arial" w:hAnsi="Arial" w:cs="Arial"/>
        </w:rPr>
        <w:t xml:space="preserve">la violence qui induit l’exercice d’une </w:t>
      </w:r>
      <w:r w:rsidR="00022B9B" w:rsidRPr="001D11D0">
        <w:rPr>
          <w:rFonts w:ascii="Arial" w:hAnsi="Arial" w:cs="Arial"/>
        </w:rPr>
        <w:t xml:space="preserve">contrainte morale, </w:t>
      </w:r>
      <w:r w:rsidRPr="001D11D0">
        <w:rPr>
          <w:rFonts w:ascii="Arial" w:hAnsi="Arial" w:cs="Arial"/>
        </w:rPr>
        <w:t xml:space="preserve">physique </w:t>
      </w:r>
      <w:r w:rsidR="00022B9B" w:rsidRPr="001D11D0">
        <w:rPr>
          <w:rFonts w:ascii="Arial" w:hAnsi="Arial" w:cs="Arial"/>
        </w:rPr>
        <w:t xml:space="preserve">ou économique </w:t>
      </w:r>
      <w:r w:rsidRPr="001D11D0">
        <w:rPr>
          <w:rFonts w:ascii="Arial" w:hAnsi="Arial" w:cs="Arial"/>
        </w:rPr>
        <w:t xml:space="preserve">sur le contractant ou ses proches pour </w:t>
      </w:r>
      <w:r w:rsidR="00022B9B" w:rsidRPr="001D11D0">
        <w:rPr>
          <w:rFonts w:ascii="Arial" w:hAnsi="Arial" w:cs="Arial"/>
        </w:rPr>
        <w:t>obtenir</w:t>
      </w:r>
      <w:r w:rsidRPr="001D11D0">
        <w:rPr>
          <w:rFonts w:ascii="Arial" w:hAnsi="Arial" w:cs="Arial"/>
        </w:rPr>
        <w:t xml:space="preserve"> son consentement.</w:t>
      </w:r>
    </w:p>
    <w:p w:rsidR="001D11D0" w:rsidRDefault="00432A12" w:rsidP="00522C34">
      <w:pPr>
        <w:pStyle w:val="Paragraphedeliste"/>
        <w:numPr>
          <w:ilvl w:val="0"/>
          <w:numId w:val="13"/>
        </w:numPr>
        <w:jc w:val="both"/>
        <w:rPr>
          <w:rFonts w:ascii="Arial" w:hAnsi="Arial" w:cs="Arial"/>
        </w:rPr>
      </w:pPr>
      <w:r w:rsidRPr="001D11D0">
        <w:rPr>
          <w:rFonts w:ascii="Arial" w:hAnsi="Arial" w:cs="Arial"/>
        </w:rPr>
        <w:t xml:space="preserve">L’erreur </w:t>
      </w:r>
      <w:r w:rsidR="00022B9B" w:rsidRPr="001D11D0">
        <w:rPr>
          <w:rFonts w:ascii="Arial" w:hAnsi="Arial" w:cs="Arial"/>
        </w:rPr>
        <w:t>consiste</w:t>
      </w:r>
      <w:r w:rsidRPr="001D11D0">
        <w:rPr>
          <w:rFonts w:ascii="Arial" w:hAnsi="Arial" w:cs="Arial"/>
        </w:rPr>
        <w:t xml:space="preserve"> à se tromper, à prendre pour vrai ce qui est faux ou inversement. </w:t>
      </w:r>
      <w:r w:rsidR="009E7E6F" w:rsidRPr="001D11D0">
        <w:rPr>
          <w:rFonts w:ascii="Arial" w:hAnsi="Arial" w:cs="Arial"/>
        </w:rPr>
        <w:t xml:space="preserve">L’erreur peut porter </w:t>
      </w:r>
      <w:r w:rsidR="00022B9B" w:rsidRPr="001D11D0">
        <w:rPr>
          <w:rFonts w:ascii="Arial" w:hAnsi="Arial" w:cs="Arial"/>
        </w:rPr>
        <w:t xml:space="preserve">par exemple </w:t>
      </w:r>
      <w:r w:rsidR="009E7E6F" w:rsidRPr="001D11D0">
        <w:rPr>
          <w:rFonts w:ascii="Arial" w:hAnsi="Arial" w:cs="Arial"/>
        </w:rPr>
        <w:t>sur les qualités essentielles de la prestation</w:t>
      </w:r>
      <w:r w:rsidR="003B1425" w:rsidRPr="001D11D0">
        <w:rPr>
          <w:rFonts w:ascii="Arial" w:hAnsi="Arial" w:cs="Arial"/>
        </w:rPr>
        <w:t xml:space="preserve"> ou du bien</w:t>
      </w:r>
      <w:r w:rsidR="009E7E6F" w:rsidRPr="001D11D0">
        <w:rPr>
          <w:rFonts w:ascii="Arial" w:hAnsi="Arial" w:cs="Arial"/>
        </w:rPr>
        <w:t>, sur la personne du cocontractant.</w:t>
      </w:r>
    </w:p>
    <w:p w:rsidR="009E7E6F" w:rsidRPr="001D11D0" w:rsidRDefault="003B1425" w:rsidP="001D11D0">
      <w:pPr>
        <w:pStyle w:val="Paragraphedeliste"/>
        <w:jc w:val="both"/>
        <w:rPr>
          <w:rFonts w:ascii="Arial" w:hAnsi="Arial" w:cs="Arial"/>
        </w:rPr>
      </w:pPr>
      <w:r w:rsidRPr="001D11D0">
        <w:rPr>
          <w:rFonts w:ascii="Arial" w:hAnsi="Arial" w:cs="Arial"/>
        </w:rPr>
        <w:t>Pour être source de nullité,</w:t>
      </w:r>
      <w:r w:rsidR="009E7E6F" w:rsidRPr="001D11D0">
        <w:rPr>
          <w:rFonts w:ascii="Arial" w:hAnsi="Arial" w:cs="Arial"/>
        </w:rPr>
        <w:t xml:space="preserve"> l’erreur </w:t>
      </w:r>
      <w:r w:rsidRPr="001D11D0">
        <w:rPr>
          <w:rFonts w:ascii="Arial" w:hAnsi="Arial" w:cs="Arial"/>
        </w:rPr>
        <w:t>doit être</w:t>
      </w:r>
      <w:r w:rsidR="009E7E6F" w:rsidRPr="001D11D0">
        <w:rPr>
          <w:rFonts w:ascii="Arial" w:hAnsi="Arial" w:cs="Arial"/>
        </w:rPr>
        <w:t xml:space="preserve"> déterminante dans la conclusion du contrat et excusable</w:t>
      </w:r>
      <w:r w:rsidR="00EA1898" w:rsidRPr="001D11D0">
        <w:rPr>
          <w:rFonts w:ascii="Arial" w:hAnsi="Arial" w:cs="Arial"/>
        </w:rPr>
        <w:t>, l’erreur grossière ne pouvant remettre en cause la convention</w:t>
      </w:r>
      <w:r w:rsidR="009E7E6F" w:rsidRPr="001D11D0">
        <w:rPr>
          <w:rFonts w:ascii="Arial" w:hAnsi="Arial" w:cs="Arial"/>
        </w:rPr>
        <w:t>.</w:t>
      </w:r>
    </w:p>
    <w:p w:rsidR="00432A12" w:rsidRDefault="00432A12" w:rsidP="00522C34">
      <w:pPr>
        <w:jc w:val="both"/>
        <w:rPr>
          <w:rFonts w:ascii="Arial" w:hAnsi="Arial" w:cs="Arial"/>
        </w:rPr>
      </w:pPr>
    </w:p>
    <w:p w:rsidR="00A322C1" w:rsidRPr="00D75C43" w:rsidRDefault="00A322C1" w:rsidP="00522C34">
      <w:pPr>
        <w:jc w:val="both"/>
        <w:rPr>
          <w:rFonts w:ascii="Arial" w:hAnsi="Arial" w:cs="Arial"/>
        </w:rPr>
      </w:pPr>
    </w:p>
    <w:p w:rsidR="00A322C1" w:rsidRDefault="00166926">
      <w:pPr>
        <w:jc w:val="both"/>
        <w:rPr>
          <w:rFonts w:ascii="Arial" w:hAnsi="Arial" w:cs="Arial"/>
        </w:rPr>
      </w:pPr>
      <w:r w:rsidRPr="00D75C43">
        <w:rPr>
          <w:rFonts w:ascii="Arial" w:hAnsi="Arial" w:cs="Arial"/>
          <w:b/>
          <w:u w:val="single"/>
        </w:rPr>
        <w:t>Solution :</w:t>
      </w:r>
      <w:r w:rsidRPr="00D75C43">
        <w:rPr>
          <w:rFonts w:ascii="Arial" w:hAnsi="Arial" w:cs="Arial"/>
        </w:rPr>
        <w:t xml:space="preserve"> </w:t>
      </w:r>
      <w:r w:rsidR="001B0859">
        <w:rPr>
          <w:rFonts w:ascii="Arial" w:hAnsi="Arial" w:cs="Arial"/>
        </w:rPr>
        <w:t>E</w:t>
      </w:r>
      <w:r w:rsidR="009A5106" w:rsidRPr="00D75C43">
        <w:rPr>
          <w:rFonts w:ascii="Arial" w:hAnsi="Arial" w:cs="Arial"/>
        </w:rPr>
        <w:t>n l’espèce, l</w:t>
      </w:r>
      <w:r w:rsidR="005714C2" w:rsidRPr="00D75C43">
        <w:rPr>
          <w:rFonts w:ascii="Arial" w:hAnsi="Arial" w:cs="Arial"/>
        </w:rPr>
        <w:t>a capacité des parties</w:t>
      </w:r>
      <w:r w:rsidR="009A5106" w:rsidRPr="00D75C43">
        <w:rPr>
          <w:rFonts w:ascii="Arial" w:hAnsi="Arial" w:cs="Arial"/>
        </w:rPr>
        <w:t xml:space="preserve"> contractantes et le contenu du contrat (licite et certain) ne peuvent permettre de faire annuler le contrat. </w:t>
      </w:r>
    </w:p>
    <w:p w:rsidR="001D11D0" w:rsidRDefault="001D11D0">
      <w:pPr>
        <w:jc w:val="both"/>
        <w:rPr>
          <w:rFonts w:ascii="Arial" w:hAnsi="Arial" w:cs="Arial"/>
        </w:rPr>
      </w:pPr>
    </w:p>
    <w:p w:rsidR="008D71B1" w:rsidRPr="00CF1653" w:rsidRDefault="009A5106">
      <w:pPr>
        <w:jc w:val="both"/>
        <w:rPr>
          <w:rFonts w:ascii="Arial" w:hAnsi="Arial" w:cs="Arial"/>
        </w:rPr>
      </w:pPr>
      <w:r w:rsidRPr="00D75C43">
        <w:rPr>
          <w:rFonts w:ascii="Arial" w:hAnsi="Arial" w:cs="Arial"/>
        </w:rPr>
        <w:t xml:space="preserve">Concernant le consentement, </w:t>
      </w:r>
      <w:r w:rsidR="004D1B19" w:rsidRPr="00D75C43">
        <w:rPr>
          <w:rFonts w:ascii="Arial" w:hAnsi="Arial" w:cs="Arial"/>
        </w:rPr>
        <w:t>Fabien</w:t>
      </w:r>
      <w:r w:rsidR="00A83CFA" w:rsidRPr="00D75C43">
        <w:rPr>
          <w:rFonts w:ascii="Arial" w:hAnsi="Arial" w:cs="Arial"/>
        </w:rPr>
        <w:t xml:space="preserve"> </w:t>
      </w:r>
      <w:r w:rsidR="004D1B19" w:rsidRPr="00D75C43">
        <w:rPr>
          <w:rFonts w:ascii="Arial" w:hAnsi="Arial" w:cs="Arial"/>
        </w:rPr>
        <w:t xml:space="preserve">DURIS </w:t>
      </w:r>
      <w:r w:rsidR="00A83CFA" w:rsidRPr="00D75C43">
        <w:rPr>
          <w:rFonts w:ascii="Arial" w:hAnsi="Arial" w:cs="Arial"/>
        </w:rPr>
        <w:t xml:space="preserve">s’est trompé sur </w:t>
      </w:r>
      <w:r w:rsidR="00A83CFA" w:rsidRPr="00CF1653">
        <w:rPr>
          <w:rFonts w:ascii="Arial" w:hAnsi="Arial" w:cs="Arial"/>
        </w:rPr>
        <w:t xml:space="preserve">la qualité essentielle </w:t>
      </w:r>
      <w:r w:rsidR="003B1425" w:rsidRPr="00CF1653">
        <w:rPr>
          <w:rFonts w:ascii="Arial" w:hAnsi="Arial" w:cs="Arial"/>
        </w:rPr>
        <w:t>du bien ;</w:t>
      </w:r>
      <w:r w:rsidR="00A83CFA" w:rsidRPr="00CF1653">
        <w:rPr>
          <w:rFonts w:ascii="Arial" w:hAnsi="Arial" w:cs="Arial"/>
        </w:rPr>
        <w:t xml:space="preserve"> il pensait acheter des gerbes de la</w:t>
      </w:r>
      <w:r w:rsidR="004D1B19" w:rsidRPr="00CF1653">
        <w:rPr>
          <w:rFonts w:ascii="Arial" w:hAnsi="Arial" w:cs="Arial"/>
        </w:rPr>
        <w:t xml:space="preserve">vande vraie et non de lavandin. Il ne semble pas avoir fait l’objet de </w:t>
      </w:r>
      <w:r w:rsidR="00A83CFA" w:rsidRPr="00CF1653">
        <w:rPr>
          <w:rFonts w:ascii="Arial" w:hAnsi="Arial" w:cs="Arial"/>
        </w:rPr>
        <w:t>manœuvre</w:t>
      </w:r>
      <w:r w:rsidR="004D1B19" w:rsidRPr="00CF1653">
        <w:rPr>
          <w:rFonts w:ascii="Arial" w:hAnsi="Arial" w:cs="Arial"/>
        </w:rPr>
        <w:t>s</w:t>
      </w:r>
      <w:r w:rsidR="00A83CFA" w:rsidRPr="00CF1653">
        <w:rPr>
          <w:rFonts w:ascii="Arial" w:hAnsi="Arial" w:cs="Arial"/>
        </w:rPr>
        <w:t xml:space="preserve"> </w:t>
      </w:r>
      <w:r w:rsidR="003B1425" w:rsidRPr="00CF1653">
        <w:rPr>
          <w:rFonts w:ascii="Arial" w:hAnsi="Arial" w:cs="Arial"/>
        </w:rPr>
        <w:t>dolosive</w:t>
      </w:r>
      <w:r w:rsidR="004D1B19" w:rsidRPr="00CF1653">
        <w:rPr>
          <w:rFonts w:ascii="Arial" w:hAnsi="Arial" w:cs="Arial"/>
        </w:rPr>
        <w:t>s</w:t>
      </w:r>
      <w:r w:rsidR="00A83CFA" w:rsidRPr="00CF1653">
        <w:rPr>
          <w:rFonts w:ascii="Arial" w:hAnsi="Arial" w:cs="Arial"/>
        </w:rPr>
        <w:t xml:space="preserve"> de M. </w:t>
      </w:r>
      <w:r w:rsidR="005F5505" w:rsidRPr="00CF1653">
        <w:rPr>
          <w:rFonts w:ascii="Arial" w:hAnsi="Arial" w:cs="Arial"/>
        </w:rPr>
        <w:t>BARTOU</w:t>
      </w:r>
      <w:r w:rsidR="00722A7B" w:rsidRPr="00CF1653">
        <w:rPr>
          <w:rFonts w:ascii="Arial" w:hAnsi="Arial" w:cs="Arial"/>
        </w:rPr>
        <w:t xml:space="preserve"> </w:t>
      </w:r>
      <w:r w:rsidR="003B1425" w:rsidRPr="00CF1653">
        <w:rPr>
          <w:rFonts w:ascii="Arial" w:hAnsi="Arial" w:cs="Arial"/>
        </w:rPr>
        <w:t>ni</w:t>
      </w:r>
      <w:r w:rsidR="00722A7B" w:rsidRPr="00CF1653">
        <w:rPr>
          <w:rFonts w:ascii="Arial" w:hAnsi="Arial" w:cs="Arial"/>
        </w:rPr>
        <w:t xml:space="preserve"> </w:t>
      </w:r>
      <w:r w:rsidR="004D1B19" w:rsidRPr="00CF1653">
        <w:rPr>
          <w:rFonts w:ascii="Arial" w:hAnsi="Arial" w:cs="Arial"/>
        </w:rPr>
        <w:t xml:space="preserve">de </w:t>
      </w:r>
      <w:r w:rsidR="00722A7B" w:rsidRPr="00CF1653">
        <w:rPr>
          <w:rFonts w:ascii="Arial" w:hAnsi="Arial" w:cs="Arial"/>
        </w:rPr>
        <w:t>violence</w:t>
      </w:r>
      <w:r w:rsidR="00A83CFA" w:rsidRPr="00CF1653">
        <w:rPr>
          <w:rFonts w:ascii="Arial" w:hAnsi="Arial" w:cs="Arial"/>
        </w:rPr>
        <w:t>. L’erreur a été déterminante dans sa décision de contracter car il n’aurait pas accepté s’il avait pris conscience d’acheter du lavandin. Cependant</w:t>
      </w:r>
      <w:r w:rsidR="00CA4FA3" w:rsidRPr="00CF1653">
        <w:rPr>
          <w:rFonts w:ascii="Arial" w:hAnsi="Arial" w:cs="Arial"/>
        </w:rPr>
        <w:t>,</w:t>
      </w:r>
      <w:r w:rsidR="00A83CFA" w:rsidRPr="00CF1653">
        <w:rPr>
          <w:rFonts w:ascii="Arial" w:hAnsi="Arial" w:cs="Arial"/>
        </w:rPr>
        <w:t xml:space="preserve"> son expérience en la matière</w:t>
      </w:r>
      <w:r w:rsidR="00D15F83" w:rsidRPr="00CF1653">
        <w:rPr>
          <w:rFonts w:ascii="Arial" w:hAnsi="Arial" w:cs="Arial"/>
        </w:rPr>
        <w:t xml:space="preserve"> (18 ans)</w:t>
      </w:r>
      <w:r w:rsidR="00A83CFA" w:rsidRPr="00CF1653">
        <w:rPr>
          <w:rFonts w:ascii="Arial" w:hAnsi="Arial" w:cs="Arial"/>
        </w:rPr>
        <w:t>, sa connaissance des pro</w:t>
      </w:r>
      <w:r w:rsidR="00AE5ECD" w:rsidRPr="00CF1653">
        <w:rPr>
          <w:rFonts w:ascii="Arial" w:hAnsi="Arial" w:cs="Arial"/>
        </w:rPr>
        <w:t>duits achetés et sa négligence à</w:t>
      </w:r>
      <w:r w:rsidR="00A83CFA" w:rsidRPr="00CF1653">
        <w:rPr>
          <w:rFonts w:ascii="Arial" w:hAnsi="Arial" w:cs="Arial"/>
        </w:rPr>
        <w:t xml:space="preserve"> vérifier les gerbes achetées</w:t>
      </w:r>
      <w:r w:rsidR="004D1B19" w:rsidRPr="00CF1653">
        <w:rPr>
          <w:rFonts w:ascii="Arial" w:hAnsi="Arial" w:cs="Arial"/>
        </w:rPr>
        <w:t>,</w:t>
      </w:r>
      <w:r w:rsidR="00AE5ECD" w:rsidRPr="00CF1653">
        <w:rPr>
          <w:rFonts w:ascii="Arial" w:hAnsi="Arial" w:cs="Arial"/>
        </w:rPr>
        <w:t xml:space="preserve"> pourtant facilement reconnaissables entre le lavandin et la lavande vraie</w:t>
      </w:r>
      <w:r w:rsidR="004D1B19" w:rsidRPr="00CF1653">
        <w:rPr>
          <w:rFonts w:ascii="Arial" w:hAnsi="Arial" w:cs="Arial"/>
        </w:rPr>
        <w:t>,</w:t>
      </w:r>
      <w:r w:rsidR="00AE5ECD" w:rsidRPr="00CF1653">
        <w:rPr>
          <w:rFonts w:ascii="Arial" w:hAnsi="Arial" w:cs="Arial"/>
        </w:rPr>
        <w:t xml:space="preserve"> pourraient conduire les juges à qualifier son erreur d’inexcusable et à lui refuser la nullité du contrat.</w:t>
      </w:r>
    </w:p>
    <w:p w:rsidR="008D71B1" w:rsidRPr="00CF1653" w:rsidRDefault="008D71B1">
      <w:pPr>
        <w:rPr>
          <w:rFonts w:ascii="Arial" w:hAnsi="Arial" w:cs="Arial"/>
        </w:rPr>
      </w:pPr>
      <w:r w:rsidRPr="00CF1653">
        <w:rPr>
          <w:rFonts w:ascii="Arial" w:hAnsi="Arial" w:cs="Arial"/>
        </w:rPr>
        <w:br w:type="page"/>
      </w:r>
    </w:p>
    <w:p w:rsidR="008642FA" w:rsidRPr="00D75C43" w:rsidRDefault="008D71B1" w:rsidP="008D71B1">
      <w:pPr>
        <w:pStyle w:val="Paragraphedeliste"/>
        <w:numPr>
          <w:ilvl w:val="1"/>
          <w:numId w:val="9"/>
        </w:numPr>
        <w:ind w:left="567" w:hanging="567"/>
        <w:jc w:val="both"/>
        <w:rPr>
          <w:rFonts w:ascii="Arial" w:hAnsi="Arial" w:cs="Arial"/>
          <w:b/>
        </w:rPr>
      </w:pPr>
      <w:r>
        <w:rPr>
          <w:rFonts w:ascii="Arial" w:hAnsi="Arial" w:cs="Arial"/>
          <w:b/>
        </w:rPr>
        <w:lastRenderedPageBreak/>
        <w:t>D</w:t>
      </w:r>
      <w:r w:rsidRPr="00B03A41">
        <w:rPr>
          <w:rFonts w:ascii="Arial" w:hAnsi="Arial" w:cs="Arial"/>
          <w:b/>
        </w:rPr>
        <w:t xml:space="preserve">éterminer devant quelle juridiction Fabien DURIS devrait éventuellement porter son litige s’il n’arrivait pas à s’entendre avec </w:t>
      </w:r>
      <w:r>
        <w:rPr>
          <w:rFonts w:ascii="Arial" w:hAnsi="Arial" w:cs="Arial"/>
          <w:b/>
        </w:rPr>
        <w:t>M. BARTOU</w:t>
      </w:r>
      <w:r w:rsidRPr="00B03A41">
        <w:rPr>
          <w:rFonts w:ascii="Arial" w:hAnsi="Arial" w:cs="Arial"/>
          <w:b/>
        </w:rPr>
        <w:t>.</w:t>
      </w:r>
    </w:p>
    <w:p w:rsidR="00F74A78" w:rsidRPr="00D75C43" w:rsidRDefault="00F74A78" w:rsidP="009B60ED">
      <w:pPr>
        <w:pStyle w:val="Paragraphedeliste"/>
        <w:ind w:left="0"/>
        <w:jc w:val="both"/>
        <w:rPr>
          <w:rFonts w:ascii="Arial" w:hAnsi="Arial" w:cs="Arial"/>
          <w:b/>
        </w:rPr>
      </w:pPr>
    </w:p>
    <w:tbl>
      <w:tblPr>
        <w:tblStyle w:val="Grilledutableau"/>
        <w:tblW w:w="9180" w:type="dxa"/>
        <w:jc w:val="center"/>
        <w:shd w:val="clear" w:color="auto" w:fill="FDE9D9" w:themeFill="accent6" w:themeFillTint="33"/>
        <w:tblLook w:val="04A0" w:firstRow="1" w:lastRow="0" w:firstColumn="1" w:lastColumn="0" w:noHBand="0" w:noVBand="1"/>
      </w:tblPr>
      <w:tblGrid>
        <w:gridCol w:w="9180"/>
      </w:tblGrid>
      <w:tr w:rsidR="00A935C4" w:rsidRPr="001D11D0" w:rsidTr="001D11D0">
        <w:trPr>
          <w:jc w:val="center"/>
        </w:trPr>
        <w:tc>
          <w:tcPr>
            <w:tcW w:w="9180" w:type="dxa"/>
            <w:shd w:val="clear" w:color="auto" w:fill="FDE9D9" w:themeFill="accent6" w:themeFillTint="33"/>
          </w:tcPr>
          <w:p w:rsidR="00A935C4" w:rsidRPr="001D11D0" w:rsidRDefault="00A935C4" w:rsidP="00021642">
            <w:pPr>
              <w:jc w:val="center"/>
              <w:rPr>
                <w:rFonts w:ascii="Arial" w:hAnsi="Arial" w:cs="Arial"/>
                <w:b/>
                <w:i/>
                <w:spacing w:val="-6"/>
              </w:rPr>
            </w:pPr>
            <w:r w:rsidRPr="001D11D0">
              <w:rPr>
                <w:rFonts w:ascii="Arial" w:hAnsi="Arial" w:cs="Arial"/>
                <w:b/>
                <w:i/>
                <w:spacing w:val="-6"/>
              </w:rPr>
              <w:t xml:space="preserve">1.4 Compétences </w:t>
            </w:r>
            <w:r w:rsidRPr="001D11D0">
              <w:rPr>
                <w:rFonts w:ascii="Arial" w:eastAsia="Microsoft JhengHei" w:hAnsi="Arial" w:cs="Arial"/>
                <w:b/>
                <w:i/>
              </w:rPr>
              <w:t>attendues</w:t>
            </w:r>
          </w:p>
        </w:tc>
      </w:tr>
      <w:tr w:rsidR="00A935C4" w:rsidRPr="001D11D0" w:rsidTr="001D11D0">
        <w:trPr>
          <w:jc w:val="center"/>
        </w:trPr>
        <w:tc>
          <w:tcPr>
            <w:tcW w:w="9180" w:type="dxa"/>
            <w:shd w:val="clear" w:color="auto" w:fill="FDE9D9" w:themeFill="accent6" w:themeFillTint="33"/>
          </w:tcPr>
          <w:p w:rsidR="00A935C4" w:rsidRPr="001D11D0" w:rsidRDefault="00A935C4" w:rsidP="001D11D0">
            <w:pPr>
              <w:pStyle w:val="Default"/>
              <w:rPr>
                <w:rFonts w:ascii="Arial" w:hAnsi="Arial" w:cs="Arial"/>
                <w:b/>
                <w:i/>
                <w:spacing w:val="-6"/>
              </w:rPr>
            </w:pPr>
            <w:r w:rsidRPr="001D11D0">
              <w:rPr>
                <w:rFonts w:ascii="Arial" w:hAnsi="Arial" w:cs="Arial"/>
                <w:i/>
              </w:rPr>
              <w:t>Déterminer la juridiction compétente dans un litige donné.</w:t>
            </w:r>
          </w:p>
        </w:tc>
      </w:tr>
    </w:tbl>
    <w:p w:rsidR="007F2EEE" w:rsidRPr="00D75C43" w:rsidRDefault="007F2EEE">
      <w:pPr>
        <w:pStyle w:val="Paragraphedeliste"/>
        <w:ind w:left="375"/>
        <w:jc w:val="both"/>
        <w:rPr>
          <w:rFonts w:ascii="Arial" w:hAnsi="Arial" w:cs="Arial"/>
          <w:b/>
        </w:rPr>
      </w:pPr>
    </w:p>
    <w:p w:rsidR="00F74A78" w:rsidRPr="00CF1653" w:rsidRDefault="00166926" w:rsidP="00522C34">
      <w:pPr>
        <w:jc w:val="both"/>
        <w:rPr>
          <w:rFonts w:ascii="Arial" w:hAnsi="Arial" w:cs="Arial"/>
        </w:rPr>
      </w:pPr>
      <w:r w:rsidRPr="00D75C43">
        <w:rPr>
          <w:rFonts w:ascii="Arial" w:hAnsi="Arial" w:cs="Arial"/>
          <w:b/>
          <w:u w:val="single"/>
        </w:rPr>
        <w:t>Principes :</w:t>
      </w:r>
      <w:r w:rsidRPr="00D75C43">
        <w:rPr>
          <w:rFonts w:ascii="Arial" w:hAnsi="Arial" w:cs="Arial"/>
          <w:b/>
        </w:rPr>
        <w:t xml:space="preserve"> </w:t>
      </w:r>
      <w:r w:rsidR="0068427A">
        <w:rPr>
          <w:rFonts w:ascii="Arial" w:hAnsi="Arial" w:cs="Arial"/>
        </w:rPr>
        <w:t>E</w:t>
      </w:r>
      <w:r w:rsidR="00436A5F" w:rsidRPr="00D75C43">
        <w:rPr>
          <w:rFonts w:ascii="Arial" w:hAnsi="Arial" w:cs="Arial"/>
        </w:rPr>
        <w:t xml:space="preserve">n cas de litige porté en justice, il convient de </w:t>
      </w:r>
      <w:r w:rsidR="00436A5F" w:rsidRPr="00CF1653">
        <w:rPr>
          <w:rFonts w:ascii="Arial" w:hAnsi="Arial" w:cs="Arial"/>
        </w:rPr>
        <w:t>déterminer la compétence d’attribution</w:t>
      </w:r>
      <w:r w:rsidR="00E8716A" w:rsidRPr="00CF1653">
        <w:rPr>
          <w:rFonts w:ascii="Arial" w:hAnsi="Arial" w:cs="Arial"/>
        </w:rPr>
        <w:t xml:space="preserve"> (ou matérielle)</w:t>
      </w:r>
      <w:r w:rsidR="00436A5F" w:rsidRPr="00CF1653">
        <w:rPr>
          <w:rFonts w:ascii="Arial" w:hAnsi="Arial" w:cs="Arial"/>
        </w:rPr>
        <w:t xml:space="preserve"> de la juridiction et la compétence territoriale.</w:t>
      </w:r>
    </w:p>
    <w:p w:rsidR="00CA4FA3" w:rsidRPr="00CF1653" w:rsidRDefault="00CA4FA3" w:rsidP="00522C34">
      <w:pPr>
        <w:jc w:val="both"/>
        <w:rPr>
          <w:rFonts w:ascii="Arial" w:hAnsi="Arial" w:cs="Arial"/>
        </w:rPr>
      </w:pPr>
      <w:r w:rsidRPr="00CF1653">
        <w:rPr>
          <w:rFonts w:ascii="Arial" w:hAnsi="Arial" w:cs="Arial"/>
        </w:rPr>
        <w:t>Un acte mixte est un acte juridique passé entre un</w:t>
      </w:r>
      <w:r w:rsidR="00BA5501">
        <w:rPr>
          <w:rFonts w:ascii="Arial" w:hAnsi="Arial" w:cs="Arial"/>
        </w:rPr>
        <w:t xml:space="preserve"> commerçant et un non-commerçant</w:t>
      </w:r>
      <w:r w:rsidRPr="00CF1653">
        <w:rPr>
          <w:rFonts w:ascii="Arial" w:hAnsi="Arial" w:cs="Arial"/>
        </w:rPr>
        <w:t>.</w:t>
      </w:r>
      <w:r w:rsidR="00BA5501">
        <w:rPr>
          <w:rFonts w:ascii="Arial" w:hAnsi="Arial" w:cs="Arial"/>
        </w:rPr>
        <w:t xml:space="preserve"> L’agriculteur n’est pas considéré comme un commerçant et réalise des actes civils et non des actes de commerce.</w:t>
      </w:r>
    </w:p>
    <w:p w:rsidR="00CA4FA3" w:rsidRPr="00CF1653" w:rsidRDefault="00CA4FA3" w:rsidP="00522C34">
      <w:pPr>
        <w:jc w:val="both"/>
        <w:rPr>
          <w:rFonts w:ascii="Arial" w:hAnsi="Arial" w:cs="Arial"/>
        </w:rPr>
      </w:pPr>
      <w:r w:rsidRPr="00CF1653">
        <w:rPr>
          <w:rFonts w:ascii="Arial" w:hAnsi="Arial" w:cs="Arial"/>
        </w:rPr>
        <w:t>Dans ce cadre, l</w:t>
      </w:r>
      <w:r w:rsidR="00436A5F" w:rsidRPr="00CF1653">
        <w:rPr>
          <w:rFonts w:ascii="Arial" w:hAnsi="Arial" w:cs="Arial"/>
        </w:rPr>
        <w:t xml:space="preserve">orsque le défendeur est civil, la juridiction compétente </w:t>
      </w:r>
      <w:r w:rsidR="004D1B19" w:rsidRPr="00CF1653">
        <w:rPr>
          <w:rFonts w:ascii="Arial" w:hAnsi="Arial" w:cs="Arial"/>
        </w:rPr>
        <w:t>est</w:t>
      </w:r>
      <w:r w:rsidR="00436A5F" w:rsidRPr="00CF1653">
        <w:rPr>
          <w:rFonts w:ascii="Arial" w:hAnsi="Arial" w:cs="Arial"/>
        </w:rPr>
        <w:t xml:space="preserve"> une juridiction </w:t>
      </w:r>
      <w:r w:rsidR="00D15F83" w:rsidRPr="00CF1653">
        <w:rPr>
          <w:rFonts w:ascii="Arial" w:hAnsi="Arial" w:cs="Arial"/>
        </w:rPr>
        <w:t>civile</w:t>
      </w:r>
      <w:r w:rsidR="004D1B19" w:rsidRPr="00CF1653">
        <w:rPr>
          <w:rFonts w:ascii="Arial" w:hAnsi="Arial" w:cs="Arial"/>
        </w:rPr>
        <w:t xml:space="preserve"> : </w:t>
      </w:r>
      <w:r w:rsidR="00436A5F" w:rsidRPr="00CF1653">
        <w:rPr>
          <w:rFonts w:ascii="Arial" w:hAnsi="Arial" w:cs="Arial"/>
        </w:rPr>
        <w:t xml:space="preserve">le tribunal </w:t>
      </w:r>
      <w:r w:rsidRPr="00CF1653">
        <w:rPr>
          <w:rFonts w:ascii="Arial" w:hAnsi="Arial" w:cs="Arial"/>
        </w:rPr>
        <w:t xml:space="preserve">judiciaire. </w:t>
      </w:r>
    </w:p>
    <w:p w:rsidR="00436A5F" w:rsidRPr="00D75C43" w:rsidRDefault="00436A5F" w:rsidP="00522C34">
      <w:pPr>
        <w:jc w:val="both"/>
        <w:rPr>
          <w:rFonts w:ascii="Arial" w:hAnsi="Arial" w:cs="Arial"/>
        </w:rPr>
      </w:pPr>
      <w:r w:rsidRPr="00D75C43">
        <w:rPr>
          <w:rFonts w:ascii="Arial" w:hAnsi="Arial" w:cs="Arial"/>
        </w:rPr>
        <w:t xml:space="preserve">En principe, la juridiction territorialement compétente est </w:t>
      </w:r>
      <w:r w:rsidR="00D15F83" w:rsidRPr="00D75C43">
        <w:rPr>
          <w:rFonts w:ascii="Arial" w:hAnsi="Arial" w:cs="Arial"/>
        </w:rPr>
        <w:t xml:space="preserve">celle </w:t>
      </w:r>
      <w:r w:rsidR="00E8716A" w:rsidRPr="00D75C43">
        <w:rPr>
          <w:rFonts w:ascii="Arial" w:hAnsi="Arial" w:cs="Arial"/>
        </w:rPr>
        <w:t>du lieu où demeure le</w:t>
      </w:r>
      <w:r w:rsidRPr="00D75C43">
        <w:rPr>
          <w:rFonts w:ascii="Arial" w:hAnsi="Arial" w:cs="Arial"/>
        </w:rPr>
        <w:t xml:space="preserve"> défendeur.</w:t>
      </w:r>
      <w:r w:rsidR="00E8716A" w:rsidRPr="00D75C43">
        <w:rPr>
          <w:rFonts w:ascii="Arial" w:hAnsi="Arial" w:cs="Arial"/>
        </w:rPr>
        <w:t xml:space="preserve"> Par exception, en matière contractuelle, le demandeur peut choisir le tribunal du lieu de livraison</w:t>
      </w:r>
      <w:r w:rsidR="003B6B48" w:rsidRPr="00D75C43">
        <w:rPr>
          <w:rFonts w:ascii="Arial" w:hAnsi="Arial" w:cs="Arial"/>
        </w:rPr>
        <w:t xml:space="preserve"> ou du lieu d’exécution de la prestation</w:t>
      </w:r>
      <w:r w:rsidR="00E8716A" w:rsidRPr="00D75C43">
        <w:rPr>
          <w:rFonts w:ascii="Arial" w:hAnsi="Arial" w:cs="Arial"/>
        </w:rPr>
        <w:t>.</w:t>
      </w:r>
    </w:p>
    <w:p w:rsidR="003B6B48" w:rsidRPr="00D75C43" w:rsidRDefault="003B6B48" w:rsidP="00522C34">
      <w:pPr>
        <w:jc w:val="both"/>
        <w:rPr>
          <w:rFonts w:ascii="Arial" w:hAnsi="Arial" w:cs="Arial"/>
          <w:bCs/>
        </w:rPr>
      </w:pPr>
    </w:p>
    <w:p w:rsidR="003B6B48" w:rsidRPr="008D71B1" w:rsidRDefault="00166926">
      <w:pPr>
        <w:jc w:val="both"/>
        <w:rPr>
          <w:rFonts w:ascii="Arial" w:hAnsi="Arial" w:cs="Arial"/>
          <w:b/>
        </w:rPr>
      </w:pPr>
      <w:r w:rsidRPr="00D75C43">
        <w:rPr>
          <w:rFonts w:ascii="Arial" w:hAnsi="Arial" w:cs="Arial"/>
          <w:b/>
          <w:u w:val="single"/>
        </w:rPr>
        <w:t>Solution :</w:t>
      </w:r>
      <w:r w:rsidRPr="00D75C43">
        <w:rPr>
          <w:rFonts w:ascii="Arial" w:hAnsi="Arial" w:cs="Arial"/>
          <w:b/>
        </w:rPr>
        <w:t xml:space="preserve"> </w:t>
      </w:r>
      <w:r w:rsidR="0068427A">
        <w:rPr>
          <w:rFonts w:ascii="Arial" w:hAnsi="Arial" w:cs="Arial"/>
        </w:rPr>
        <w:t>L</w:t>
      </w:r>
      <w:r w:rsidR="00492CA4">
        <w:rPr>
          <w:rFonts w:ascii="Arial" w:hAnsi="Arial" w:cs="Arial"/>
        </w:rPr>
        <w:t>e</w:t>
      </w:r>
      <w:r w:rsidR="003B6B48" w:rsidRPr="00D75C43">
        <w:rPr>
          <w:rFonts w:ascii="Arial" w:hAnsi="Arial" w:cs="Arial"/>
        </w:rPr>
        <w:t xml:space="preserve"> litige oppose </w:t>
      </w:r>
      <w:r w:rsidR="00903104" w:rsidRPr="00D75C43">
        <w:rPr>
          <w:rFonts w:ascii="Arial" w:hAnsi="Arial" w:cs="Arial"/>
        </w:rPr>
        <w:t>Fabien</w:t>
      </w:r>
      <w:r w:rsidR="003B6B48" w:rsidRPr="00D75C43">
        <w:rPr>
          <w:rFonts w:ascii="Arial" w:hAnsi="Arial" w:cs="Arial"/>
        </w:rPr>
        <w:t xml:space="preserve"> DURIS, commerçant et M. </w:t>
      </w:r>
      <w:r w:rsidR="005F5505">
        <w:rPr>
          <w:rFonts w:ascii="Arial" w:hAnsi="Arial" w:cs="Arial"/>
        </w:rPr>
        <w:t>BARTOU</w:t>
      </w:r>
      <w:r w:rsidR="003B6B48" w:rsidRPr="00D75C43">
        <w:rPr>
          <w:rFonts w:ascii="Arial" w:hAnsi="Arial" w:cs="Arial"/>
        </w:rPr>
        <w:t>, agricu</w:t>
      </w:r>
      <w:r w:rsidR="00BA5501">
        <w:rPr>
          <w:rFonts w:ascii="Arial" w:hAnsi="Arial" w:cs="Arial"/>
        </w:rPr>
        <w:t>lteur. C’est donc un acte mixte.</w:t>
      </w:r>
    </w:p>
    <w:p w:rsidR="003B6B48" w:rsidRPr="00D75C43" w:rsidRDefault="003B6B48">
      <w:pPr>
        <w:jc w:val="both"/>
        <w:rPr>
          <w:rFonts w:ascii="Arial" w:hAnsi="Arial" w:cs="Arial"/>
        </w:rPr>
      </w:pPr>
      <w:r w:rsidRPr="00D75C43">
        <w:rPr>
          <w:rFonts w:ascii="Arial" w:hAnsi="Arial" w:cs="Arial"/>
        </w:rPr>
        <w:t xml:space="preserve">M. </w:t>
      </w:r>
      <w:r w:rsidR="005F5505">
        <w:rPr>
          <w:rFonts w:ascii="Arial" w:hAnsi="Arial" w:cs="Arial"/>
        </w:rPr>
        <w:t>BARTOU</w:t>
      </w:r>
      <w:r w:rsidRPr="00D75C43">
        <w:rPr>
          <w:rFonts w:ascii="Arial" w:hAnsi="Arial" w:cs="Arial"/>
        </w:rPr>
        <w:t xml:space="preserve"> étant le défendeur, la juridiction civile est compétente, soit, le tribunal judiciaire.</w:t>
      </w:r>
    </w:p>
    <w:p w:rsidR="00F74A78" w:rsidRPr="00D75C43" w:rsidRDefault="00903104">
      <w:pPr>
        <w:jc w:val="both"/>
        <w:rPr>
          <w:rFonts w:ascii="Arial" w:hAnsi="Arial" w:cs="Arial"/>
          <w:b/>
        </w:rPr>
      </w:pPr>
      <w:r w:rsidRPr="00D75C43">
        <w:rPr>
          <w:rFonts w:ascii="Arial" w:hAnsi="Arial" w:cs="Arial"/>
        </w:rPr>
        <w:t>Fabien</w:t>
      </w:r>
      <w:r w:rsidR="00E8716A" w:rsidRPr="00D75C43">
        <w:rPr>
          <w:rFonts w:ascii="Arial" w:hAnsi="Arial" w:cs="Arial"/>
        </w:rPr>
        <w:t xml:space="preserve"> DURIS pourra choisir le </w:t>
      </w:r>
      <w:r w:rsidR="003B6B48" w:rsidRPr="00CF1653">
        <w:rPr>
          <w:rFonts w:ascii="Arial" w:hAnsi="Arial" w:cs="Arial"/>
        </w:rPr>
        <w:t>TJ</w:t>
      </w:r>
      <w:r w:rsidR="00E8716A" w:rsidRPr="00CF1653">
        <w:rPr>
          <w:rFonts w:ascii="Arial" w:hAnsi="Arial" w:cs="Arial"/>
        </w:rPr>
        <w:t xml:space="preserve"> dont dépend la ville de </w:t>
      </w:r>
      <w:r w:rsidR="00E42964" w:rsidRPr="00CF1653">
        <w:rPr>
          <w:rFonts w:ascii="Arial" w:hAnsi="Arial" w:cs="Arial"/>
        </w:rPr>
        <w:t>Valensole</w:t>
      </w:r>
      <w:r w:rsidR="00E8716A" w:rsidRPr="00CF1653">
        <w:rPr>
          <w:rFonts w:ascii="Arial" w:hAnsi="Arial" w:cs="Arial"/>
        </w:rPr>
        <w:t xml:space="preserve">, domicile de M. </w:t>
      </w:r>
      <w:r w:rsidR="005F5505" w:rsidRPr="00CF1653">
        <w:rPr>
          <w:rFonts w:ascii="Arial" w:hAnsi="Arial" w:cs="Arial"/>
        </w:rPr>
        <w:t>BARTOU</w:t>
      </w:r>
      <w:r w:rsidR="00E42964" w:rsidRPr="00CF1653">
        <w:rPr>
          <w:rFonts w:ascii="Arial" w:hAnsi="Arial" w:cs="Arial"/>
        </w:rPr>
        <w:t xml:space="preserve"> ou le T</w:t>
      </w:r>
      <w:r w:rsidRPr="00CF1653">
        <w:rPr>
          <w:rFonts w:ascii="Arial" w:hAnsi="Arial" w:cs="Arial"/>
        </w:rPr>
        <w:t>J</w:t>
      </w:r>
      <w:r w:rsidR="00E42964" w:rsidRPr="00CF1653">
        <w:rPr>
          <w:rFonts w:ascii="Arial" w:hAnsi="Arial" w:cs="Arial"/>
        </w:rPr>
        <w:t xml:space="preserve"> dont dépend la ville de Apt,</w:t>
      </w:r>
      <w:r w:rsidR="00E42964" w:rsidRPr="00D75C43">
        <w:rPr>
          <w:rFonts w:ascii="Arial" w:hAnsi="Arial" w:cs="Arial"/>
        </w:rPr>
        <w:t xml:space="preserve"> lieu de livraison et de sa distillerie, ce qui pourrait s’avérer plus commode pour lui.</w:t>
      </w:r>
    </w:p>
    <w:p w:rsidR="00E8716A" w:rsidRPr="00D75C43" w:rsidRDefault="00E8716A">
      <w:pPr>
        <w:jc w:val="both"/>
        <w:rPr>
          <w:rFonts w:ascii="Arial" w:hAnsi="Arial" w:cs="Arial"/>
          <w:b/>
        </w:rPr>
      </w:pPr>
    </w:p>
    <w:p w:rsidR="0051370C" w:rsidRDefault="0051370C" w:rsidP="0051370C">
      <w:pPr>
        <w:jc w:val="both"/>
        <w:rPr>
          <w:rFonts w:ascii="Arial" w:hAnsi="Arial" w:cs="Arial"/>
          <w:i/>
        </w:rPr>
      </w:pPr>
    </w:p>
    <w:p w:rsidR="001D11D0" w:rsidRPr="00D75C43" w:rsidRDefault="001D11D0" w:rsidP="0051370C">
      <w:pPr>
        <w:jc w:val="both"/>
        <w:rPr>
          <w:rFonts w:ascii="Arial" w:hAnsi="Arial" w:cs="Arial"/>
          <w:b/>
        </w:rPr>
      </w:pPr>
    </w:p>
    <w:p w:rsidR="0051370C" w:rsidRDefault="008D71B1" w:rsidP="008D71B1">
      <w:pPr>
        <w:pStyle w:val="Paragraphedeliste"/>
        <w:numPr>
          <w:ilvl w:val="1"/>
          <w:numId w:val="9"/>
        </w:numPr>
        <w:ind w:left="567" w:hanging="567"/>
        <w:jc w:val="both"/>
        <w:rPr>
          <w:rFonts w:ascii="Arial" w:hAnsi="Arial" w:cs="Arial"/>
          <w:b/>
        </w:rPr>
      </w:pPr>
      <w:r w:rsidRPr="00B03A41">
        <w:rPr>
          <w:rFonts w:ascii="Arial" w:hAnsi="Arial" w:cs="Arial"/>
          <w:b/>
        </w:rPr>
        <w:t>Identifie</w:t>
      </w:r>
      <w:r>
        <w:rPr>
          <w:rFonts w:ascii="Arial" w:hAnsi="Arial" w:cs="Arial"/>
          <w:b/>
        </w:rPr>
        <w:t>r</w:t>
      </w:r>
      <w:r w:rsidRPr="00B03A41">
        <w:rPr>
          <w:rFonts w:ascii="Arial" w:hAnsi="Arial" w:cs="Arial"/>
          <w:b/>
        </w:rPr>
        <w:t xml:space="preserve"> le type de clause en question et analyse</w:t>
      </w:r>
      <w:r>
        <w:rPr>
          <w:rFonts w:ascii="Arial" w:hAnsi="Arial" w:cs="Arial"/>
          <w:b/>
        </w:rPr>
        <w:t>r</w:t>
      </w:r>
      <w:r w:rsidRPr="00B03A41">
        <w:rPr>
          <w:rFonts w:ascii="Arial" w:hAnsi="Arial" w:cs="Arial"/>
          <w:b/>
        </w:rPr>
        <w:t xml:space="preserve"> sa validité</w:t>
      </w:r>
      <w:r>
        <w:rPr>
          <w:rFonts w:ascii="Arial" w:hAnsi="Arial" w:cs="Arial"/>
          <w:b/>
        </w:rPr>
        <w:t>. Serait-elle utile en l’espèce ?</w:t>
      </w:r>
    </w:p>
    <w:p w:rsidR="008D71B1" w:rsidRPr="00D75C43" w:rsidRDefault="008D71B1" w:rsidP="008D71B1">
      <w:pPr>
        <w:pStyle w:val="Paragraphedeliste"/>
        <w:ind w:left="0"/>
        <w:jc w:val="both"/>
        <w:rPr>
          <w:rFonts w:ascii="Arial" w:hAnsi="Arial" w:cs="Arial"/>
          <w:b/>
        </w:rPr>
      </w:pPr>
    </w:p>
    <w:tbl>
      <w:tblPr>
        <w:tblStyle w:val="Grilledutableau"/>
        <w:tblW w:w="9180" w:type="dxa"/>
        <w:jc w:val="center"/>
        <w:shd w:val="clear" w:color="auto" w:fill="FDE9D9" w:themeFill="accent6" w:themeFillTint="33"/>
        <w:tblLook w:val="04A0" w:firstRow="1" w:lastRow="0" w:firstColumn="1" w:lastColumn="0" w:noHBand="0" w:noVBand="1"/>
      </w:tblPr>
      <w:tblGrid>
        <w:gridCol w:w="9180"/>
      </w:tblGrid>
      <w:tr w:rsidR="00A935C4" w:rsidRPr="001D11D0" w:rsidTr="001D11D0">
        <w:trPr>
          <w:jc w:val="center"/>
        </w:trPr>
        <w:tc>
          <w:tcPr>
            <w:tcW w:w="9180" w:type="dxa"/>
            <w:shd w:val="clear" w:color="auto" w:fill="FDE9D9" w:themeFill="accent6" w:themeFillTint="33"/>
          </w:tcPr>
          <w:p w:rsidR="00A935C4" w:rsidRPr="001D11D0" w:rsidRDefault="00A935C4" w:rsidP="0016453F">
            <w:pPr>
              <w:jc w:val="center"/>
              <w:rPr>
                <w:rFonts w:ascii="Arial" w:hAnsi="Arial" w:cs="Arial"/>
                <w:b/>
                <w:i/>
                <w:spacing w:val="-6"/>
              </w:rPr>
            </w:pPr>
            <w:r w:rsidRPr="001D11D0">
              <w:rPr>
                <w:rFonts w:ascii="Arial" w:hAnsi="Arial" w:cs="Arial"/>
                <w:b/>
                <w:i/>
                <w:spacing w:val="-6"/>
              </w:rPr>
              <w:t xml:space="preserve">3.1 Compétences </w:t>
            </w:r>
            <w:r w:rsidRPr="001D11D0">
              <w:rPr>
                <w:rFonts w:ascii="Arial" w:eastAsia="Microsoft JhengHei" w:hAnsi="Arial" w:cs="Arial"/>
                <w:b/>
                <w:i/>
              </w:rPr>
              <w:t>attendues</w:t>
            </w:r>
          </w:p>
        </w:tc>
      </w:tr>
      <w:tr w:rsidR="00A935C4" w:rsidRPr="001D11D0" w:rsidTr="001D11D0">
        <w:trPr>
          <w:jc w:val="center"/>
        </w:trPr>
        <w:tc>
          <w:tcPr>
            <w:tcW w:w="9180" w:type="dxa"/>
            <w:shd w:val="clear" w:color="auto" w:fill="FDE9D9" w:themeFill="accent6" w:themeFillTint="33"/>
          </w:tcPr>
          <w:p w:rsidR="00A935C4" w:rsidRPr="001D11D0" w:rsidRDefault="00A935C4" w:rsidP="001D11D0">
            <w:pPr>
              <w:pStyle w:val="Default"/>
              <w:jc w:val="both"/>
              <w:rPr>
                <w:rFonts w:ascii="Arial" w:hAnsi="Arial" w:cs="Arial"/>
                <w:b/>
                <w:i/>
                <w:spacing w:val="-6"/>
              </w:rPr>
            </w:pPr>
            <w:r w:rsidRPr="001D11D0">
              <w:rPr>
                <w:rFonts w:ascii="Arial" w:hAnsi="Arial" w:cs="Arial"/>
                <w:i/>
              </w:rPr>
              <w:t xml:space="preserve">Analyser la validité d’un contrat dans son ensemble et d’une clause particulière. </w:t>
            </w:r>
          </w:p>
        </w:tc>
      </w:tr>
    </w:tbl>
    <w:p w:rsidR="0091010C" w:rsidRDefault="0091010C" w:rsidP="00903104">
      <w:pPr>
        <w:jc w:val="both"/>
        <w:rPr>
          <w:rFonts w:ascii="Arial" w:hAnsi="Arial" w:cs="Arial"/>
          <w:b/>
          <w:u w:val="single"/>
        </w:rPr>
      </w:pPr>
    </w:p>
    <w:p w:rsidR="00522C34" w:rsidRPr="000628E0" w:rsidRDefault="00166926" w:rsidP="00903104">
      <w:pPr>
        <w:jc w:val="both"/>
        <w:rPr>
          <w:rFonts w:ascii="Arial" w:hAnsi="Arial" w:cs="Arial"/>
          <w:b/>
        </w:rPr>
      </w:pPr>
      <w:r w:rsidRPr="00D75C43">
        <w:rPr>
          <w:rFonts w:ascii="Arial" w:hAnsi="Arial" w:cs="Arial"/>
          <w:b/>
          <w:u w:val="single"/>
        </w:rPr>
        <w:t>Principes :</w:t>
      </w:r>
      <w:r w:rsidRPr="00D75C43">
        <w:rPr>
          <w:rFonts w:ascii="Arial" w:hAnsi="Arial" w:cs="Arial"/>
          <w:b/>
        </w:rPr>
        <w:t xml:space="preserve"> </w:t>
      </w:r>
      <w:r w:rsidR="001B0859">
        <w:rPr>
          <w:rFonts w:ascii="Arial" w:hAnsi="Arial" w:cs="Arial"/>
        </w:rPr>
        <w:t>U</w:t>
      </w:r>
      <w:r w:rsidR="00903104" w:rsidRPr="00D75C43">
        <w:rPr>
          <w:rFonts w:ascii="Arial" w:hAnsi="Arial" w:cs="Arial"/>
        </w:rPr>
        <w:t>ne</w:t>
      </w:r>
      <w:r w:rsidR="00522C34" w:rsidRPr="00D75C43">
        <w:rPr>
          <w:rFonts w:ascii="Arial" w:hAnsi="Arial" w:cs="Arial"/>
        </w:rPr>
        <w:t xml:space="preserve"> clause résolutoire</w:t>
      </w:r>
      <w:r w:rsidR="00522C34" w:rsidRPr="00D75C43">
        <w:rPr>
          <w:rFonts w:ascii="Arial" w:hAnsi="Arial" w:cs="Arial"/>
          <w:b/>
        </w:rPr>
        <w:t xml:space="preserve"> </w:t>
      </w:r>
      <w:r w:rsidR="00522C34" w:rsidRPr="00D75C43">
        <w:rPr>
          <w:rFonts w:ascii="Arial" w:hAnsi="Arial" w:cs="Arial"/>
        </w:rPr>
        <w:t xml:space="preserve">permet d’exiger la résolution du contrat de plein </w:t>
      </w:r>
      <w:r w:rsidR="00F76D56" w:rsidRPr="00D75C43">
        <w:rPr>
          <w:rFonts w:ascii="Arial" w:hAnsi="Arial" w:cs="Arial"/>
        </w:rPr>
        <w:t>droit en cas de survenance d’un</w:t>
      </w:r>
      <w:r w:rsidR="00522C34" w:rsidRPr="00D75C43">
        <w:rPr>
          <w:rFonts w:ascii="Arial" w:hAnsi="Arial" w:cs="Arial"/>
        </w:rPr>
        <w:t xml:space="preserve"> </w:t>
      </w:r>
      <w:r w:rsidR="00F76D56" w:rsidRPr="00D75C43">
        <w:rPr>
          <w:rFonts w:ascii="Arial" w:hAnsi="Arial" w:cs="Arial"/>
        </w:rPr>
        <w:t>manquement contractuel décrit</w:t>
      </w:r>
      <w:r w:rsidR="00522C34" w:rsidRPr="00D75C43">
        <w:rPr>
          <w:rFonts w:ascii="Arial" w:hAnsi="Arial" w:cs="Arial"/>
        </w:rPr>
        <w:t xml:space="preserve"> dans la clause sans avoir recours à la justice.</w:t>
      </w:r>
    </w:p>
    <w:p w:rsidR="00F74A78" w:rsidRPr="00E0383F" w:rsidRDefault="00522C34" w:rsidP="00E0383F">
      <w:pPr>
        <w:spacing w:after="240"/>
        <w:jc w:val="both"/>
        <w:rPr>
          <w:rFonts w:ascii="Arial" w:hAnsi="Arial" w:cs="Arial"/>
          <w:bCs/>
        </w:rPr>
      </w:pPr>
      <w:r w:rsidRPr="00D75C43">
        <w:rPr>
          <w:rFonts w:ascii="Arial" w:hAnsi="Arial" w:cs="Arial"/>
          <w:bCs/>
        </w:rPr>
        <w:t xml:space="preserve">Pour être valable, la clause résolutoire de plein droit </w:t>
      </w:r>
      <w:r w:rsidR="00262191" w:rsidRPr="00D75C43">
        <w:rPr>
          <w:rFonts w:ascii="Arial" w:hAnsi="Arial" w:cs="Arial"/>
          <w:bCs/>
        </w:rPr>
        <w:t xml:space="preserve">doit être écrite, clairement exprimée et doit décrire de manière exhaustive et précise les cas permettant d’invoquer la résolution du contrat. Elle doit impliquer une mise en demeure du créancier au débiteur. </w:t>
      </w:r>
    </w:p>
    <w:p w:rsidR="00F76D56" w:rsidRPr="00D75C43" w:rsidRDefault="00166926">
      <w:pPr>
        <w:jc w:val="both"/>
        <w:rPr>
          <w:rFonts w:ascii="Arial" w:hAnsi="Arial" w:cs="Arial"/>
        </w:rPr>
      </w:pPr>
      <w:r w:rsidRPr="00D75C43">
        <w:rPr>
          <w:rFonts w:ascii="Arial" w:hAnsi="Arial" w:cs="Arial"/>
          <w:b/>
          <w:u w:val="single"/>
        </w:rPr>
        <w:t>Solution :</w:t>
      </w:r>
      <w:r w:rsidRPr="00D75C43">
        <w:rPr>
          <w:rFonts w:ascii="Arial" w:hAnsi="Arial" w:cs="Arial"/>
        </w:rPr>
        <w:t xml:space="preserve"> </w:t>
      </w:r>
      <w:r w:rsidR="001B0859">
        <w:rPr>
          <w:rFonts w:ascii="Arial" w:hAnsi="Arial" w:cs="Arial"/>
        </w:rPr>
        <w:t>L</w:t>
      </w:r>
      <w:r w:rsidR="00F76D56" w:rsidRPr="00D75C43">
        <w:rPr>
          <w:rFonts w:ascii="Arial" w:hAnsi="Arial" w:cs="Arial"/>
        </w:rPr>
        <w:t>’article 19 des conditions générales de vente constitue une clause résolutoire.</w:t>
      </w:r>
    </w:p>
    <w:p w:rsidR="00F76D56" w:rsidRPr="00D75C43" w:rsidRDefault="00F76D56">
      <w:pPr>
        <w:jc w:val="both"/>
        <w:rPr>
          <w:rFonts w:ascii="Arial" w:hAnsi="Arial" w:cs="Arial"/>
        </w:rPr>
      </w:pPr>
      <w:r w:rsidRPr="00D75C43">
        <w:rPr>
          <w:rFonts w:ascii="Arial" w:hAnsi="Arial" w:cs="Arial"/>
        </w:rPr>
        <w:t>Celle-ci peut</w:t>
      </w:r>
      <w:r w:rsidR="00262191" w:rsidRPr="00D75C43">
        <w:rPr>
          <w:rFonts w:ascii="Arial" w:hAnsi="Arial" w:cs="Arial"/>
        </w:rPr>
        <w:t xml:space="preserve"> être actionnée en cas « d’inexécution ou de mauvaise exécution du contrat », ce qui est très vague et manque de précision. </w:t>
      </w:r>
    </w:p>
    <w:p w:rsidR="00F76D56" w:rsidRDefault="00262191">
      <w:pPr>
        <w:jc w:val="both"/>
        <w:rPr>
          <w:rFonts w:ascii="Arial" w:hAnsi="Arial" w:cs="Arial"/>
        </w:rPr>
      </w:pPr>
      <w:r w:rsidRPr="00D75C43">
        <w:rPr>
          <w:rFonts w:ascii="Arial" w:hAnsi="Arial" w:cs="Arial"/>
        </w:rPr>
        <w:t>Ainsi rédigée, elle ne comporte p</w:t>
      </w:r>
      <w:r w:rsidR="00F76D56" w:rsidRPr="00D75C43">
        <w:rPr>
          <w:rFonts w:ascii="Arial" w:hAnsi="Arial" w:cs="Arial"/>
        </w:rPr>
        <w:t>as les cas précis dans lesquels</w:t>
      </w:r>
      <w:r w:rsidRPr="00D75C43">
        <w:rPr>
          <w:rFonts w:ascii="Arial" w:hAnsi="Arial" w:cs="Arial"/>
        </w:rPr>
        <w:t xml:space="preserve"> elle pourra être invoquée donc elle </w:t>
      </w:r>
      <w:r w:rsidR="00F76D56" w:rsidRPr="00D75C43">
        <w:rPr>
          <w:rFonts w:ascii="Arial" w:hAnsi="Arial" w:cs="Arial"/>
        </w:rPr>
        <w:t>n’est pas valide</w:t>
      </w:r>
      <w:r w:rsidR="00E0383F">
        <w:rPr>
          <w:rFonts w:ascii="Arial" w:hAnsi="Arial" w:cs="Arial"/>
        </w:rPr>
        <w:t xml:space="preserve"> en l’espèce.</w:t>
      </w:r>
    </w:p>
    <w:p w:rsidR="00B20AFD" w:rsidRPr="00D75C43" w:rsidRDefault="00E0383F">
      <w:pPr>
        <w:jc w:val="both"/>
        <w:rPr>
          <w:rFonts w:ascii="Arial" w:hAnsi="Arial" w:cs="Arial"/>
        </w:rPr>
      </w:pPr>
      <w:r>
        <w:rPr>
          <w:rFonts w:ascii="Arial" w:hAnsi="Arial" w:cs="Arial"/>
        </w:rPr>
        <w:t>Qui plus est, il n’y a pas ici de problème quant à l’exécution du contrat. Cette clause n’est donc pas utile en l’espèce pour M. Fabien DURIS.</w:t>
      </w:r>
    </w:p>
    <w:p w:rsidR="00666149" w:rsidRDefault="00666149">
      <w:pPr>
        <w:rPr>
          <w:rFonts w:ascii="Arial" w:hAnsi="Arial" w:cs="Arial"/>
          <w:b/>
        </w:rPr>
      </w:pPr>
      <w:r>
        <w:rPr>
          <w:rFonts w:ascii="Arial" w:hAnsi="Arial" w:cs="Arial"/>
          <w:b/>
        </w:rPr>
        <w:br w:type="page"/>
      </w:r>
    </w:p>
    <w:p w:rsidR="00F74A78" w:rsidRPr="00D75C43" w:rsidRDefault="00166926">
      <w:pPr>
        <w:pBdr>
          <w:top w:val="single" w:sz="4" w:space="4" w:color="000000"/>
          <w:left w:val="single" w:sz="4" w:space="4" w:color="000000"/>
          <w:bottom w:val="single" w:sz="4" w:space="4" w:color="000000"/>
          <w:right w:val="single" w:sz="4" w:space="4" w:color="000000"/>
        </w:pBdr>
        <w:shd w:val="clear" w:color="auto" w:fill="B3B3B3"/>
        <w:jc w:val="center"/>
        <w:rPr>
          <w:rFonts w:ascii="Arial" w:hAnsi="Arial" w:cs="Arial"/>
          <w:b/>
          <w:bCs/>
        </w:rPr>
      </w:pPr>
      <w:r w:rsidRPr="00D75C43">
        <w:rPr>
          <w:rFonts w:ascii="Arial" w:hAnsi="Arial" w:cs="Arial"/>
          <w:b/>
          <w:bCs/>
        </w:rPr>
        <w:lastRenderedPageBreak/>
        <w:t xml:space="preserve">DOSSIER 2 – </w:t>
      </w:r>
      <w:r w:rsidR="00DA14AE" w:rsidRPr="00D75C43">
        <w:rPr>
          <w:rFonts w:ascii="Arial" w:hAnsi="Arial" w:cs="Arial"/>
          <w:b/>
          <w:bCs/>
        </w:rPr>
        <w:t>DÉPÔT DE MARQUE</w:t>
      </w:r>
    </w:p>
    <w:p w:rsidR="00F74A78" w:rsidRPr="00D75C43" w:rsidRDefault="00F74A78">
      <w:pPr>
        <w:jc w:val="both"/>
        <w:rPr>
          <w:rFonts w:ascii="Arial" w:hAnsi="Arial" w:cs="Arial"/>
        </w:rPr>
      </w:pPr>
    </w:p>
    <w:p w:rsidR="00666149" w:rsidRPr="00B03A41" w:rsidRDefault="00666149" w:rsidP="00666149">
      <w:pPr>
        <w:pStyle w:val="Paragraphedeliste"/>
        <w:ind w:left="567" w:hanging="567"/>
        <w:jc w:val="both"/>
        <w:rPr>
          <w:rFonts w:ascii="Arial" w:hAnsi="Arial" w:cs="Arial"/>
          <w:b/>
        </w:rPr>
      </w:pPr>
      <w:r>
        <w:rPr>
          <w:rFonts w:ascii="Arial" w:hAnsi="Arial" w:cs="Arial"/>
          <w:b/>
        </w:rPr>
        <w:t>2.1.</w:t>
      </w:r>
      <w:r>
        <w:rPr>
          <w:rFonts w:ascii="Arial" w:hAnsi="Arial" w:cs="Arial"/>
          <w:b/>
        </w:rPr>
        <w:tab/>
      </w:r>
      <w:r w:rsidRPr="00B03A41">
        <w:rPr>
          <w:rFonts w:ascii="Arial" w:hAnsi="Arial" w:cs="Arial"/>
          <w:b/>
        </w:rPr>
        <w:t>Vérifie</w:t>
      </w:r>
      <w:r>
        <w:rPr>
          <w:rFonts w:ascii="Arial" w:hAnsi="Arial" w:cs="Arial"/>
          <w:b/>
        </w:rPr>
        <w:t>r</w:t>
      </w:r>
      <w:r w:rsidRPr="00B03A41">
        <w:rPr>
          <w:rFonts w:ascii="Arial" w:hAnsi="Arial" w:cs="Arial"/>
          <w:b/>
        </w:rPr>
        <w:t xml:space="preserve"> pourquoi l’INPI serait susceptible de refuser l’enregistrement de cette marque. </w:t>
      </w:r>
    </w:p>
    <w:p w:rsidR="00DA14AE" w:rsidRPr="00D75C43" w:rsidRDefault="00DA14AE" w:rsidP="00DA14AE">
      <w:pPr>
        <w:pStyle w:val="Paragraphedeliste"/>
        <w:ind w:left="0"/>
        <w:jc w:val="both"/>
        <w:rPr>
          <w:rFonts w:ascii="Arial" w:hAnsi="Arial" w:cs="Arial"/>
          <w:b/>
        </w:rPr>
      </w:pPr>
    </w:p>
    <w:tbl>
      <w:tblPr>
        <w:tblStyle w:val="Grilledutableau"/>
        <w:tblW w:w="9322" w:type="dxa"/>
        <w:jc w:val="center"/>
        <w:shd w:val="clear" w:color="auto" w:fill="FDE9D9" w:themeFill="accent6" w:themeFillTint="33"/>
        <w:tblLook w:val="04A0" w:firstRow="1" w:lastRow="0" w:firstColumn="1" w:lastColumn="0" w:noHBand="0" w:noVBand="1"/>
      </w:tblPr>
      <w:tblGrid>
        <w:gridCol w:w="9322"/>
      </w:tblGrid>
      <w:tr w:rsidR="00A935C4" w:rsidRPr="001D11D0" w:rsidTr="001D11D0">
        <w:trPr>
          <w:jc w:val="center"/>
        </w:trPr>
        <w:tc>
          <w:tcPr>
            <w:tcW w:w="9322" w:type="dxa"/>
            <w:shd w:val="clear" w:color="auto" w:fill="FDE9D9" w:themeFill="accent6" w:themeFillTint="33"/>
          </w:tcPr>
          <w:p w:rsidR="00A935C4" w:rsidRPr="001D11D0" w:rsidRDefault="00A935C4" w:rsidP="00DA14AE">
            <w:pPr>
              <w:spacing w:after="120"/>
              <w:jc w:val="center"/>
              <w:rPr>
                <w:rFonts w:ascii="Arial" w:hAnsi="Arial" w:cs="Arial"/>
                <w:b/>
                <w:i/>
              </w:rPr>
            </w:pPr>
            <w:r w:rsidRPr="001D11D0">
              <w:rPr>
                <w:rFonts w:ascii="Arial" w:hAnsi="Arial" w:cs="Arial"/>
                <w:b/>
                <w:i/>
              </w:rPr>
              <w:t>2.6 Compétences attendues</w:t>
            </w:r>
          </w:p>
        </w:tc>
      </w:tr>
      <w:tr w:rsidR="00A935C4" w:rsidRPr="001D11D0" w:rsidTr="001D11D0">
        <w:trPr>
          <w:jc w:val="center"/>
        </w:trPr>
        <w:tc>
          <w:tcPr>
            <w:tcW w:w="9322" w:type="dxa"/>
            <w:shd w:val="clear" w:color="auto" w:fill="FDE9D9" w:themeFill="accent6" w:themeFillTint="33"/>
          </w:tcPr>
          <w:p w:rsidR="00A935C4" w:rsidRPr="001D11D0" w:rsidRDefault="00A935C4">
            <w:pPr>
              <w:spacing w:after="120"/>
              <w:jc w:val="both"/>
              <w:rPr>
                <w:rFonts w:ascii="Arial" w:hAnsi="Arial" w:cs="Arial"/>
                <w:b/>
                <w:i/>
              </w:rPr>
            </w:pPr>
            <w:r w:rsidRPr="001D11D0">
              <w:rPr>
                <w:rFonts w:ascii="Arial" w:hAnsi="Arial" w:cs="Arial"/>
                <w:i/>
              </w:rPr>
              <w:t>Vérifier les conditions de protection par le brevet,</w:t>
            </w:r>
            <w:r w:rsidRPr="001D11D0">
              <w:rPr>
                <w:rFonts w:ascii="Arial" w:hAnsi="Arial" w:cs="Arial"/>
                <w:b/>
                <w:i/>
              </w:rPr>
              <w:t xml:space="preserve"> la marque </w:t>
            </w:r>
            <w:r w:rsidRPr="001D11D0">
              <w:rPr>
                <w:rFonts w:ascii="Arial" w:hAnsi="Arial" w:cs="Arial"/>
                <w:i/>
              </w:rPr>
              <w:t>ou le droit d’auteur.</w:t>
            </w:r>
          </w:p>
        </w:tc>
      </w:tr>
    </w:tbl>
    <w:p w:rsidR="00F74A78" w:rsidRPr="00D75C43" w:rsidRDefault="00F74A78">
      <w:pPr>
        <w:spacing w:after="120"/>
        <w:jc w:val="both"/>
        <w:rPr>
          <w:rFonts w:ascii="Arial" w:hAnsi="Arial" w:cs="Arial"/>
          <w:b/>
        </w:rPr>
      </w:pPr>
    </w:p>
    <w:p w:rsidR="00BA468E" w:rsidRPr="00D75C43" w:rsidRDefault="00B20AFD" w:rsidP="00A76A25">
      <w:pPr>
        <w:spacing w:after="120"/>
        <w:jc w:val="both"/>
        <w:rPr>
          <w:rFonts w:ascii="Arial" w:hAnsi="Arial" w:cs="Arial"/>
        </w:rPr>
      </w:pPr>
      <w:r>
        <w:rPr>
          <w:rFonts w:ascii="Arial" w:hAnsi="Arial" w:cs="Arial"/>
          <w:b/>
          <w:u w:val="single"/>
        </w:rPr>
        <w:t>Principes :</w:t>
      </w:r>
      <w:r>
        <w:rPr>
          <w:rFonts w:ascii="Arial" w:hAnsi="Arial" w:cs="Arial"/>
          <w:b/>
        </w:rPr>
        <w:t xml:space="preserve"> </w:t>
      </w:r>
      <w:r>
        <w:rPr>
          <w:rFonts w:ascii="Arial" w:hAnsi="Arial" w:cs="Arial"/>
        </w:rPr>
        <w:t>L</w:t>
      </w:r>
      <w:r w:rsidR="00BA468E" w:rsidRPr="00D75C43">
        <w:rPr>
          <w:rFonts w:ascii="Arial" w:hAnsi="Arial" w:cs="Arial"/>
        </w:rPr>
        <w:t xml:space="preserve">a marque est un signe servant à distinguer des produits ou des services de ceux des concurrents. Il peut s’agir d’un nom, d’un signe sonore ou figuratif ou </w:t>
      </w:r>
      <w:r w:rsidR="00903104" w:rsidRPr="00D75C43">
        <w:rPr>
          <w:rFonts w:ascii="Arial" w:hAnsi="Arial" w:cs="Arial"/>
        </w:rPr>
        <w:t>d’</w:t>
      </w:r>
      <w:r w:rsidR="00BA468E" w:rsidRPr="00D75C43">
        <w:rPr>
          <w:rFonts w:ascii="Arial" w:hAnsi="Arial" w:cs="Arial"/>
        </w:rPr>
        <w:t>une combinaison de couleurs, de chiffres ou de lettres.</w:t>
      </w:r>
    </w:p>
    <w:p w:rsidR="00BA468E" w:rsidRPr="00D75C43" w:rsidRDefault="00BA468E" w:rsidP="00903104">
      <w:pPr>
        <w:pStyle w:val="Textecourant"/>
        <w:spacing w:before="0" w:after="120" w:line="240" w:lineRule="auto"/>
        <w:rPr>
          <w:rFonts w:ascii="Arial" w:hAnsi="Arial" w:cs="Arial"/>
        </w:rPr>
      </w:pPr>
      <w:r w:rsidRPr="00D75C43">
        <w:rPr>
          <w:rFonts w:ascii="Arial" w:hAnsi="Arial" w:cs="Arial"/>
        </w:rPr>
        <w:t>Pour être protégée, une marque doit remplir quatre conditions :</w:t>
      </w:r>
    </w:p>
    <w:p w:rsidR="00BA468E" w:rsidRPr="00D75C43" w:rsidRDefault="00BA468E" w:rsidP="001D11D0">
      <w:pPr>
        <w:pStyle w:val="Textecourant"/>
        <w:numPr>
          <w:ilvl w:val="0"/>
          <w:numId w:val="16"/>
        </w:numPr>
        <w:spacing w:before="0" w:after="0" w:line="240" w:lineRule="auto"/>
        <w:rPr>
          <w:rFonts w:ascii="Arial" w:hAnsi="Arial" w:cs="Arial"/>
        </w:rPr>
      </w:pPr>
      <w:r w:rsidRPr="00D75C43">
        <w:rPr>
          <w:rFonts w:ascii="Arial" w:hAnsi="Arial" w:cs="Arial"/>
        </w:rPr>
        <w:t>elle doit être licite :</w:t>
      </w:r>
      <w:r w:rsidRPr="00D75C43">
        <w:rPr>
          <w:rFonts w:ascii="Arial" w:hAnsi="Arial" w:cs="Arial"/>
          <w:b/>
        </w:rPr>
        <w:t xml:space="preserve"> </w:t>
      </w:r>
      <w:r w:rsidRPr="00D75C43">
        <w:rPr>
          <w:rFonts w:ascii="Arial" w:hAnsi="Arial" w:cs="Arial"/>
        </w:rPr>
        <w:t xml:space="preserve">elle ne doit pas être contraire à l’ordre public. </w:t>
      </w:r>
    </w:p>
    <w:p w:rsidR="00BA468E" w:rsidRPr="00D75C43" w:rsidRDefault="00BA468E" w:rsidP="001D11D0">
      <w:pPr>
        <w:pStyle w:val="Textecourant"/>
        <w:numPr>
          <w:ilvl w:val="0"/>
          <w:numId w:val="16"/>
        </w:numPr>
        <w:spacing w:before="0" w:after="0" w:line="240" w:lineRule="auto"/>
        <w:rPr>
          <w:rFonts w:ascii="Arial" w:hAnsi="Arial" w:cs="Arial"/>
        </w:rPr>
      </w:pPr>
      <w:r w:rsidRPr="00D75C43">
        <w:rPr>
          <w:rFonts w:ascii="Arial" w:hAnsi="Arial" w:cs="Arial"/>
        </w:rPr>
        <w:t>elle ne doit pas être déceptive : la marque ne doit pas tromper le consommateur sur l’origine, la nature ou bien en</w:t>
      </w:r>
      <w:r w:rsidR="00903104" w:rsidRPr="00D75C43">
        <w:rPr>
          <w:rFonts w:ascii="Arial" w:hAnsi="Arial" w:cs="Arial"/>
        </w:rPr>
        <w:t>core la provenance du produit.</w:t>
      </w:r>
    </w:p>
    <w:p w:rsidR="00BA468E" w:rsidRPr="001D11D0" w:rsidRDefault="00BA468E" w:rsidP="001D11D0">
      <w:pPr>
        <w:pStyle w:val="Paragraphedeliste"/>
        <w:numPr>
          <w:ilvl w:val="0"/>
          <w:numId w:val="16"/>
        </w:numPr>
        <w:jc w:val="both"/>
        <w:rPr>
          <w:rFonts w:ascii="Arial" w:hAnsi="Arial" w:cs="Arial"/>
        </w:rPr>
      </w:pPr>
      <w:r w:rsidRPr="001D11D0">
        <w:rPr>
          <w:rFonts w:ascii="Arial" w:hAnsi="Arial" w:cs="Arial"/>
        </w:rPr>
        <w:t>elle doit présenter un caractère distinctif : elle ne doit pas constituer la désignation usuelle du produit ou des termes courants qui sont à la disposition de tous.</w:t>
      </w:r>
    </w:p>
    <w:p w:rsidR="00803754" w:rsidRPr="001D11D0" w:rsidRDefault="00BA468E" w:rsidP="001D11D0">
      <w:pPr>
        <w:pStyle w:val="Paragraphedeliste"/>
        <w:numPr>
          <w:ilvl w:val="0"/>
          <w:numId w:val="16"/>
        </w:numPr>
        <w:jc w:val="both"/>
        <w:rPr>
          <w:rFonts w:ascii="Arial" w:hAnsi="Arial" w:cs="Arial"/>
        </w:rPr>
      </w:pPr>
      <w:r w:rsidRPr="001D11D0">
        <w:rPr>
          <w:rFonts w:ascii="Arial" w:hAnsi="Arial" w:cs="Arial"/>
        </w:rPr>
        <w:t>elle doit être disponible : la marque doit être libre </w:t>
      </w:r>
      <w:r w:rsidR="00803754" w:rsidRPr="001D11D0">
        <w:rPr>
          <w:rFonts w:ascii="Arial" w:hAnsi="Arial" w:cs="Arial"/>
        </w:rPr>
        <w:t xml:space="preserve">de droits </w:t>
      </w:r>
      <w:r w:rsidRPr="001D11D0">
        <w:rPr>
          <w:rFonts w:ascii="Arial" w:hAnsi="Arial" w:cs="Arial"/>
        </w:rPr>
        <w:t xml:space="preserve">; le signe ne doit pas être déjà utilisé par une autre personne qui l’exploite pour des produits </w:t>
      </w:r>
      <w:r w:rsidR="00803754" w:rsidRPr="001D11D0">
        <w:rPr>
          <w:rFonts w:ascii="Arial" w:hAnsi="Arial" w:cs="Arial"/>
        </w:rPr>
        <w:t>relevant du même domaine d’activité.</w:t>
      </w:r>
    </w:p>
    <w:p w:rsidR="00BA468E" w:rsidRPr="00D75C43" w:rsidRDefault="00BA468E">
      <w:pPr>
        <w:spacing w:after="120"/>
        <w:jc w:val="both"/>
        <w:rPr>
          <w:rFonts w:ascii="Arial" w:hAnsi="Arial" w:cs="Arial"/>
        </w:rPr>
      </w:pPr>
    </w:p>
    <w:p w:rsidR="00A76A25" w:rsidRPr="00D75C43" w:rsidRDefault="00A322C1">
      <w:pPr>
        <w:spacing w:after="120"/>
        <w:jc w:val="both"/>
        <w:rPr>
          <w:rFonts w:ascii="Arial" w:hAnsi="Arial" w:cs="Arial"/>
        </w:rPr>
      </w:pPr>
      <w:r>
        <w:rPr>
          <w:rFonts w:ascii="Arial" w:hAnsi="Arial" w:cs="Arial"/>
          <w:b/>
          <w:u w:val="single"/>
        </w:rPr>
        <w:t>Solu</w:t>
      </w:r>
      <w:r w:rsidR="00A76A25" w:rsidRPr="00D75C43">
        <w:rPr>
          <w:rFonts w:ascii="Arial" w:hAnsi="Arial" w:cs="Arial"/>
          <w:b/>
          <w:u w:val="single"/>
        </w:rPr>
        <w:t>tion :</w:t>
      </w:r>
      <w:r w:rsidR="00A76A25" w:rsidRPr="00D75C43">
        <w:rPr>
          <w:rFonts w:ascii="Arial" w:hAnsi="Arial" w:cs="Arial"/>
        </w:rPr>
        <w:t xml:space="preserve"> </w:t>
      </w:r>
      <w:r w:rsidR="00B20AFD">
        <w:rPr>
          <w:rFonts w:ascii="Arial" w:hAnsi="Arial" w:cs="Arial"/>
        </w:rPr>
        <w:t>D</w:t>
      </w:r>
      <w:r w:rsidR="00A76A25" w:rsidRPr="00D75C43">
        <w:rPr>
          <w:rFonts w:ascii="Arial" w:hAnsi="Arial" w:cs="Arial"/>
        </w:rPr>
        <w:t>ans le cas de BARTOULAVANDE, si l’on pose l’hypothèse que le nom est disponible et n’a pas déjà été déposé pour la même activité, il est à priori licite, distinctif avec le préfixe BARTOU mais il a pu être considéré comme déceptif par l’INPI. En effet, l</w:t>
      </w:r>
      <w:r w:rsidR="00903104" w:rsidRPr="00D75C43">
        <w:rPr>
          <w:rFonts w:ascii="Arial" w:hAnsi="Arial" w:cs="Arial"/>
        </w:rPr>
        <w:t>’entreprise propose</w:t>
      </w:r>
      <w:r w:rsidR="00A76A25" w:rsidRPr="00D75C43">
        <w:rPr>
          <w:rFonts w:ascii="Arial" w:hAnsi="Arial" w:cs="Arial"/>
        </w:rPr>
        <w:t xml:space="preserve"> uniquement du lavandin or la marque BARTOULAVANDE pourrait laisser croire qu’il s’agit d’une exploitation de lavande comme le prouve l’erreur de M. DURIS.</w:t>
      </w:r>
    </w:p>
    <w:p w:rsidR="00A322C1" w:rsidRDefault="00A322C1">
      <w:pPr>
        <w:rPr>
          <w:rFonts w:ascii="Arial" w:hAnsi="Arial" w:cs="Arial"/>
        </w:rPr>
      </w:pPr>
    </w:p>
    <w:p w:rsidR="00A935C4" w:rsidRDefault="00A935C4">
      <w:pPr>
        <w:rPr>
          <w:rFonts w:ascii="Arial" w:hAnsi="Arial" w:cs="Arial"/>
          <w:b/>
        </w:rPr>
      </w:pPr>
    </w:p>
    <w:p w:rsidR="00803754" w:rsidRPr="00D75C43" w:rsidRDefault="00666149" w:rsidP="00666149">
      <w:pPr>
        <w:pStyle w:val="Paragraphedeliste"/>
        <w:ind w:left="567" w:hanging="567"/>
        <w:jc w:val="both"/>
        <w:rPr>
          <w:rFonts w:ascii="Arial" w:hAnsi="Arial" w:cs="Arial"/>
          <w:b/>
        </w:rPr>
      </w:pPr>
      <w:r>
        <w:rPr>
          <w:rFonts w:ascii="Arial" w:hAnsi="Arial" w:cs="Arial"/>
          <w:b/>
        </w:rPr>
        <w:t>2.2.</w:t>
      </w:r>
      <w:r>
        <w:rPr>
          <w:rFonts w:ascii="Arial" w:hAnsi="Arial" w:cs="Arial"/>
          <w:b/>
        </w:rPr>
        <w:tab/>
      </w:r>
      <w:r w:rsidRPr="00B03A41">
        <w:rPr>
          <w:rFonts w:ascii="Arial" w:hAnsi="Arial" w:cs="Arial"/>
          <w:b/>
        </w:rPr>
        <w:t>Présente</w:t>
      </w:r>
      <w:r>
        <w:rPr>
          <w:rFonts w:ascii="Arial" w:hAnsi="Arial" w:cs="Arial"/>
          <w:b/>
        </w:rPr>
        <w:t xml:space="preserve">r </w:t>
      </w:r>
      <w:r w:rsidRPr="00B03A41">
        <w:rPr>
          <w:rFonts w:ascii="Arial" w:hAnsi="Arial" w:cs="Arial"/>
          <w:b/>
        </w:rPr>
        <w:t>un argumentaire pour rassurer Fabien DURIS quant à son droit de propriété industrielle.</w:t>
      </w:r>
    </w:p>
    <w:p w:rsidR="00602358" w:rsidRPr="00D75C43" w:rsidRDefault="00602358" w:rsidP="00602358">
      <w:pPr>
        <w:pStyle w:val="Paragraphedeliste"/>
        <w:ind w:left="0"/>
        <w:jc w:val="both"/>
        <w:rPr>
          <w:rFonts w:ascii="Arial" w:hAnsi="Arial" w:cs="Arial"/>
          <w:b/>
        </w:rPr>
      </w:pPr>
    </w:p>
    <w:tbl>
      <w:tblPr>
        <w:tblStyle w:val="Grilledutableau"/>
        <w:tblW w:w="0" w:type="auto"/>
        <w:jc w:val="center"/>
        <w:shd w:val="clear" w:color="auto" w:fill="FDE9D9" w:themeFill="accent6" w:themeFillTint="33"/>
        <w:tblLook w:val="04A0" w:firstRow="1" w:lastRow="0" w:firstColumn="1" w:lastColumn="0" w:noHBand="0" w:noVBand="1"/>
      </w:tblPr>
      <w:tblGrid>
        <w:gridCol w:w="9180"/>
      </w:tblGrid>
      <w:tr w:rsidR="00A935C4" w:rsidRPr="001D11D0" w:rsidTr="001D11D0">
        <w:trPr>
          <w:jc w:val="center"/>
        </w:trPr>
        <w:tc>
          <w:tcPr>
            <w:tcW w:w="9180" w:type="dxa"/>
            <w:shd w:val="clear" w:color="auto" w:fill="FDE9D9" w:themeFill="accent6" w:themeFillTint="33"/>
          </w:tcPr>
          <w:p w:rsidR="00A935C4" w:rsidRPr="001D11D0" w:rsidRDefault="00A935C4" w:rsidP="00602358">
            <w:pPr>
              <w:jc w:val="center"/>
              <w:rPr>
                <w:rFonts w:ascii="Arial" w:hAnsi="Arial" w:cs="Arial"/>
                <w:i/>
              </w:rPr>
            </w:pPr>
            <w:r w:rsidRPr="001D11D0">
              <w:rPr>
                <w:rFonts w:ascii="Arial" w:hAnsi="Arial" w:cs="Arial"/>
                <w:b/>
                <w:i/>
              </w:rPr>
              <w:t>2.6 Compétences attendues</w:t>
            </w:r>
          </w:p>
        </w:tc>
      </w:tr>
      <w:tr w:rsidR="00A935C4" w:rsidRPr="001D11D0" w:rsidTr="001D11D0">
        <w:trPr>
          <w:jc w:val="center"/>
        </w:trPr>
        <w:tc>
          <w:tcPr>
            <w:tcW w:w="9180" w:type="dxa"/>
            <w:shd w:val="clear" w:color="auto" w:fill="FDE9D9" w:themeFill="accent6" w:themeFillTint="33"/>
          </w:tcPr>
          <w:p w:rsidR="00A935C4" w:rsidRPr="001D11D0" w:rsidRDefault="00A935C4">
            <w:pPr>
              <w:rPr>
                <w:rFonts w:ascii="Arial" w:hAnsi="Arial" w:cs="Arial"/>
                <w:i/>
              </w:rPr>
            </w:pPr>
            <w:r w:rsidRPr="001D11D0">
              <w:rPr>
                <w:rFonts w:ascii="Arial" w:hAnsi="Arial" w:cs="Arial"/>
                <w:i/>
              </w:rPr>
              <w:t>Justifier les actions possibles en cas d’atteinte à un droit de propriété intellectuelle.</w:t>
            </w:r>
          </w:p>
        </w:tc>
      </w:tr>
    </w:tbl>
    <w:p w:rsidR="00602358" w:rsidRPr="00D75C43" w:rsidRDefault="00602358">
      <w:pPr>
        <w:rPr>
          <w:rFonts w:ascii="Arial" w:hAnsi="Arial" w:cs="Arial"/>
        </w:rPr>
      </w:pPr>
    </w:p>
    <w:p w:rsidR="008C67B9" w:rsidRDefault="00602358" w:rsidP="00E73AC6">
      <w:pPr>
        <w:jc w:val="both"/>
        <w:rPr>
          <w:rFonts w:ascii="Arial" w:hAnsi="Arial" w:cs="Arial"/>
        </w:rPr>
      </w:pPr>
      <w:r w:rsidRPr="00D75C43">
        <w:rPr>
          <w:rFonts w:ascii="Arial" w:hAnsi="Arial" w:cs="Arial"/>
          <w:b/>
          <w:u w:val="single"/>
        </w:rPr>
        <w:t>Principes :</w:t>
      </w:r>
      <w:r w:rsidRPr="00D75C43">
        <w:rPr>
          <w:rFonts w:ascii="Arial" w:hAnsi="Arial" w:cs="Arial"/>
        </w:rPr>
        <w:t xml:space="preserve"> </w:t>
      </w:r>
    </w:p>
    <w:p w:rsidR="005624B6" w:rsidRDefault="00C46F4B" w:rsidP="00E73AC6">
      <w:pPr>
        <w:jc w:val="both"/>
        <w:rPr>
          <w:rFonts w:ascii="Arial" w:hAnsi="Arial" w:cs="Arial"/>
        </w:rPr>
      </w:pPr>
      <w:r>
        <w:rPr>
          <w:rFonts w:ascii="Arial" w:hAnsi="Arial" w:cs="Arial"/>
        </w:rPr>
        <w:t>L</w:t>
      </w:r>
      <w:r w:rsidR="008C67B9">
        <w:rPr>
          <w:rFonts w:ascii="Arial" w:hAnsi="Arial" w:cs="Arial"/>
        </w:rPr>
        <w:t xml:space="preserve">e dépôt </w:t>
      </w:r>
      <w:r>
        <w:rPr>
          <w:rFonts w:ascii="Arial" w:hAnsi="Arial" w:cs="Arial"/>
        </w:rPr>
        <w:t xml:space="preserve">d’une marque par l’INPI </w:t>
      </w:r>
      <w:r w:rsidR="008C67B9">
        <w:rPr>
          <w:rFonts w:ascii="Arial" w:hAnsi="Arial" w:cs="Arial"/>
        </w:rPr>
        <w:t xml:space="preserve">permet </w:t>
      </w:r>
      <w:r w:rsidR="005624B6">
        <w:rPr>
          <w:rFonts w:ascii="Arial" w:hAnsi="Arial" w:cs="Arial"/>
        </w:rPr>
        <w:t xml:space="preserve">de se prévaloir de différentes prérogatives et recours : </w:t>
      </w:r>
    </w:p>
    <w:p w:rsidR="005624B6" w:rsidRPr="00A86256" w:rsidRDefault="005E2AE8" w:rsidP="00602358">
      <w:pPr>
        <w:pStyle w:val="Paragraphedeliste"/>
        <w:numPr>
          <w:ilvl w:val="0"/>
          <w:numId w:val="10"/>
        </w:numPr>
        <w:jc w:val="both"/>
        <w:rPr>
          <w:rFonts w:ascii="Arial" w:hAnsi="Arial" w:cs="Arial"/>
        </w:rPr>
      </w:pPr>
      <w:r w:rsidRPr="00A86256">
        <w:rPr>
          <w:rFonts w:ascii="Arial" w:hAnsi="Arial" w:cs="Arial"/>
        </w:rPr>
        <w:t>L</w:t>
      </w:r>
      <w:r w:rsidR="00602358" w:rsidRPr="00A86256">
        <w:rPr>
          <w:rFonts w:ascii="Arial" w:hAnsi="Arial" w:cs="Arial"/>
        </w:rPr>
        <w:t>’enregi</w:t>
      </w:r>
      <w:r w:rsidR="005624B6" w:rsidRPr="00A86256">
        <w:rPr>
          <w:rFonts w:ascii="Arial" w:hAnsi="Arial" w:cs="Arial"/>
        </w:rPr>
        <w:t>strement de la marque auprès</w:t>
      </w:r>
      <w:r w:rsidR="00BA5501">
        <w:rPr>
          <w:rFonts w:ascii="Arial" w:hAnsi="Arial" w:cs="Arial"/>
        </w:rPr>
        <w:t xml:space="preserve"> de l’INPI</w:t>
      </w:r>
      <w:r w:rsidR="005624B6" w:rsidRPr="00A86256">
        <w:rPr>
          <w:rFonts w:ascii="Arial" w:hAnsi="Arial" w:cs="Arial"/>
        </w:rPr>
        <w:t xml:space="preserve"> </w:t>
      </w:r>
      <w:r w:rsidR="00602358" w:rsidRPr="00A86256">
        <w:rPr>
          <w:rFonts w:ascii="Arial" w:hAnsi="Arial" w:cs="Arial"/>
        </w:rPr>
        <w:t>confère un monopole d’</w:t>
      </w:r>
      <w:r w:rsidR="00E51087" w:rsidRPr="00A86256">
        <w:rPr>
          <w:rFonts w:ascii="Arial" w:hAnsi="Arial" w:cs="Arial"/>
        </w:rPr>
        <w:t>explo</w:t>
      </w:r>
      <w:r w:rsidR="00D807A2" w:rsidRPr="00A86256">
        <w:rPr>
          <w:rFonts w:ascii="Arial" w:hAnsi="Arial" w:cs="Arial"/>
        </w:rPr>
        <w:t>i</w:t>
      </w:r>
      <w:r w:rsidR="00E51087" w:rsidRPr="00A86256">
        <w:rPr>
          <w:rFonts w:ascii="Arial" w:hAnsi="Arial" w:cs="Arial"/>
        </w:rPr>
        <w:t>tation</w:t>
      </w:r>
      <w:r w:rsidR="00602358" w:rsidRPr="00A86256">
        <w:rPr>
          <w:rFonts w:ascii="Arial" w:hAnsi="Arial" w:cs="Arial"/>
        </w:rPr>
        <w:t xml:space="preserve"> de 10 ans, renouvelable indéfiniment (à condition de payer la redevance).</w:t>
      </w:r>
    </w:p>
    <w:p w:rsidR="00A86256" w:rsidRDefault="00602358" w:rsidP="00A86256">
      <w:pPr>
        <w:pStyle w:val="Paragraphedeliste"/>
        <w:numPr>
          <w:ilvl w:val="0"/>
          <w:numId w:val="10"/>
        </w:numPr>
        <w:jc w:val="both"/>
        <w:rPr>
          <w:rFonts w:ascii="Arial" w:hAnsi="Arial" w:cs="Arial"/>
        </w:rPr>
      </w:pPr>
      <w:r w:rsidRPr="00A86256">
        <w:rPr>
          <w:rFonts w:ascii="Arial" w:hAnsi="Arial" w:cs="Arial"/>
        </w:rPr>
        <w:t xml:space="preserve">Le propriétaire peut utiliser la marque lui-même mais aussi la vendre ou concéder des licences </w:t>
      </w:r>
      <w:r w:rsidR="005624B6" w:rsidRPr="00A86256">
        <w:rPr>
          <w:rFonts w:ascii="Arial" w:hAnsi="Arial" w:cs="Arial"/>
        </w:rPr>
        <w:t>d’usage à d’autres entreprises (sous peine de déchéance).</w:t>
      </w:r>
    </w:p>
    <w:p w:rsidR="004B2725" w:rsidRPr="004B2725" w:rsidRDefault="00602358" w:rsidP="00A86256">
      <w:pPr>
        <w:pStyle w:val="Paragraphedeliste"/>
        <w:numPr>
          <w:ilvl w:val="0"/>
          <w:numId w:val="10"/>
        </w:numPr>
        <w:jc w:val="both"/>
        <w:rPr>
          <w:rFonts w:ascii="Arial" w:hAnsi="Arial" w:cs="Arial"/>
        </w:rPr>
      </w:pPr>
      <w:r w:rsidRPr="00A86256">
        <w:rPr>
          <w:rFonts w:ascii="Arial" w:hAnsi="Arial" w:cs="Arial"/>
        </w:rPr>
        <w:t xml:space="preserve">Le titulaire de la marque déposée peut la défendre par une </w:t>
      </w:r>
      <w:r w:rsidRPr="00A86256">
        <w:rPr>
          <w:rFonts w:ascii="Arial" w:hAnsi="Arial" w:cs="Arial"/>
          <w:bCs/>
        </w:rPr>
        <w:t>action en contrefaçon afin d’interdire une exploitation non autorisée par un tiers.</w:t>
      </w:r>
      <w:r w:rsidR="005624B6" w:rsidRPr="00A86256">
        <w:rPr>
          <w:rFonts w:ascii="Arial" w:hAnsi="Arial" w:cs="Arial"/>
          <w:bCs/>
        </w:rPr>
        <w:t xml:space="preserve"> </w:t>
      </w:r>
    </w:p>
    <w:p w:rsidR="004B2725" w:rsidRDefault="004B2725" w:rsidP="004B2725">
      <w:pPr>
        <w:pStyle w:val="Paragraphedeliste"/>
        <w:jc w:val="both"/>
        <w:rPr>
          <w:rFonts w:ascii="Arial" w:hAnsi="Arial" w:cs="Arial"/>
          <w:bCs/>
        </w:rPr>
      </w:pPr>
    </w:p>
    <w:p w:rsidR="001D11D0" w:rsidRDefault="001D11D0" w:rsidP="004B2725">
      <w:pPr>
        <w:pStyle w:val="Paragraphedeliste"/>
        <w:jc w:val="both"/>
        <w:rPr>
          <w:rFonts w:ascii="Arial" w:hAnsi="Arial" w:cs="Arial"/>
          <w:bCs/>
        </w:rPr>
      </w:pPr>
    </w:p>
    <w:p w:rsidR="001D11D0" w:rsidRDefault="001D11D0" w:rsidP="004B2725">
      <w:pPr>
        <w:pStyle w:val="Paragraphedeliste"/>
        <w:jc w:val="both"/>
        <w:rPr>
          <w:rFonts w:ascii="Arial" w:hAnsi="Arial" w:cs="Arial"/>
          <w:bCs/>
        </w:rPr>
      </w:pPr>
    </w:p>
    <w:p w:rsidR="001D11D0" w:rsidRDefault="001D11D0" w:rsidP="004B2725">
      <w:pPr>
        <w:pStyle w:val="Paragraphedeliste"/>
        <w:jc w:val="both"/>
        <w:rPr>
          <w:rFonts w:ascii="Arial" w:hAnsi="Arial" w:cs="Arial"/>
          <w:bCs/>
        </w:rPr>
      </w:pPr>
    </w:p>
    <w:p w:rsidR="005624B6" w:rsidRPr="00A86256" w:rsidRDefault="005624B6" w:rsidP="004B2725">
      <w:pPr>
        <w:pStyle w:val="Paragraphedeliste"/>
        <w:jc w:val="both"/>
        <w:rPr>
          <w:rFonts w:ascii="Arial" w:hAnsi="Arial" w:cs="Arial"/>
        </w:rPr>
      </w:pPr>
      <w:r w:rsidRPr="00A86256">
        <w:rPr>
          <w:rFonts w:ascii="Arial" w:hAnsi="Arial" w:cs="Arial"/>
          <w:bCs/>
        </w:rPr>
        <w:lastRenderedPageBreak/>
        <w:t>Elle permet d’engager :</w:t>
      </w:r>
    </w:p>
    <w:p w:rsidR="005624B6" w:rsidRDefault="005624B6" w:rsidP="001D11D0">
      <w:pPr>
        <w:pStyle w:val="Paragraphedeliste"/>
        <w:numPr>
          <w:ilvl w:val="1"/>
          <w:numId w:val="10"/>
        </w:numPr>
        <w:jc w:val="both"/>
        <w:rPr>
          <w:rFonts w:ascii="Arial" w:hAnsi="Arial" w:cs="Arial"/>
          <w:bCs/>
        </w:rPr>
      </w:pPr>
      <w:r w:rsidRPr="005624B6">
        <w:rPr>
          <w:rFonts w:ascii="Arial" w:hAnsi="Arial" w:cs="Arial"/>
          <w:bCs/>
        </w:rPr>
        <w:t>la responsabilité civile</w:t>
      </w:r>
      <w:r>
        <w:rPr>
          <w:rFonts w:ascii="Arial" w:hAnsi="Arial" w:cs="Arial"/>
          <w:bCs/>
        </w:rPr>
        <w:t xml:space="preserve"> afin d’obtenir la cessation des agissements illicites (pour rétablir le monopole d’utilisation) et des dommages-intérêts ;</w:t>
      </w:r>
    </w:p>
    <w:p w:rsidR="00666149" w:rsidRDefault="005624B6" w:rsidP="001D11D0">
      <w:pPr>
        <w:pStyle w:val="Paragraphedeliste"/>
        <w:numPr>
          <w:ilvl w:val="1"/>
          <w:numId w:val="10"/>
        </w:numPr>
        <w:jc w:val="both"/>
        <w:rPr>
          <w:rFonts w:ascii="Arial" w:hAnsi="Arial" w:cs="Arial"/>
          <w:bCs/>
        </w:rPr>
      </w:pPr>
      <w:r>
        <w:rPr>
          <w:rFonts w:ascii="Arial" w:hAnsi="Arial" w:cs="Arial"/>
          <w:bCs/>
        </w:rPr>
        <w:t>la responsabilité</w:t>
      </w:r>
      <w:r w:rsidRPr="005624B6">
        <w:rPr>
          <w:rFonts w:ascii="Arial" w:hAnsi="Arial" w:cs="Arial"/>
          <w:bCs/>
        </w:rPr>
        <w:t xml:space="preserve"> pénale</w:t>
      </w:r>
      <w:r>
        <w:rPr>
          <w:rFonts w:ascii="Arial" w:hAnsi="Arial" w:cs="Arial"/>
          <w:bCs/>
        </w:rPr>
        <w:t xml:space="preserve"> du contrefacteur par le versement d’une amende (300</w:t>
      </w:r>
      <w:r w:rsidR="008411A2">
        <w:rPr>
          <w:rFonts w:ascii="Arial" w:hAnsi="Arial" w:cs="Arial"/>
          <w:bCs/>
        </w:rPr>
        <w:t> </w:t>
      </w:r>
      <w:r>
        <w:rPr>
          <w:rFonts w:ascii="Arial" w:hAnsi="Arial" w:cs="Arial"/>
          <w:bCs/>
        </w:rPr>
        <w:t>000</w:t>
      </w:r>
      <w:r w:rsidR="008411A2">
        <w:rPr>
          <w:rFonts w:ascii="Arial" w:hAnsi="Arial" w:cs="Arial"/>
          <w:bCs/>
        </w:rPr>
        <w:t>€) et/ou une peine de prison (3 ans).</w:t>
      </w:r>
    </w:p>
    <w:p w:rsidR="008411A2" w:rsidRPr="005624B6" w:rsidRDefault="008411A2" w:rsidP="005624B6">
      <w:pPr>
        <w:pStyle w:val="Paragraphedeliste"/>
        <w:jc w:val="both"/>
        <w:rPr>
          <w:rFonts w:ascii="Arial" w:hAnsi="Arial" w:cs="Arial"/>
          <w:b/>
          <w:bCs/>
          <w:u w:val="single"/>
        </w:rPr>
      </w:pPr>
    </w:p>
    <w:p w:rsidR="00E51087" w:rsidRPr="00D75C43" w:rsidRDefault="00602358" w:rsidP="00602358">
      <w:pPr>
        <w:pStyle w:val="Textecourant"/>
        <w:rPr>
          <w:rFonts w:ascii="Arial" w:hAnsi="Arial" w:cs="Arial"/>
          <w:bCs/>
        </w:rPr>
      </w:pPr>
      <w:r w:rsidRPr="00D75C43">
        <w:rPr>
          <w:rFonts w:ascii="Arial" w:hAnsi="Arial" w:cs="Arial"/>
          <w:b/>
          <w:bCs/>
          <w:u w:val="single"/>
        </w:rPr>
        <w:t>Solution :</w:t>
      </w:r>
      <w:r w:rsidRPr="00D75C43">
        <w:rPr>
          <w:rFonts w:ascii="Arial" w:hAnsi="Arial" w:cs="Arial"/>
          <w:bCs/>
        </w:rPr>
        <w:t xml:space="preserve"> </w:t>
      </w:r>
      <w:r w:rsidR="008411A2">
        <w:rPr>
          <w:rFonts w:ascii="Arial" w:hAnsi="Arial" w:cs="Arial"/>
          <w:bCs/>
        </w:rPr>
        <w:t>U</w:t>
      </w:r>
      <w:r w:rsidR="00464668" w:rsidRPr="00D75C43">
        <w:rPr>
          <w:rFonts w:ascii="Arial" w:hAnsi="Arial" w:cs="Arial"/>
          <w:bCs/>
        </w:rPr>
        <w:t>ne fois</w:t>
      </w:r>
      <w:r w:rsidR="00085C74" w:rsidRPr="00D75C43">
        <w:rPr>
          <w:rFonts w:ascii="Arial" w:hAnsi="Arial" w:cs="Arial"/>
          <w:bCs/>
        </w:rPr>
        <w:t xml:space="preserve"> la marque BARTOULAVANDE </w:t>
      </w:r>
      <w:r w:rsidR="00464668" w:rsidRPr="00D75C43">
        <w:rPr>
          <w:rFonts w:ascii="Arial" w:hAnsi="Arial" w:cs="Arial"/>
          <w:bCs/>
        </w:rPr>
        <w:t>déposée auprès de</w:t>
      </w:r>
      <w:r w:rsidR="00085C74" w:rsidRPr="00D75C43">
        <w:rPr>
          <w:rFonts w:ascii="Arial" w:hAnsi="Arial" w:cs="Arial"/>
          <w:bCs/>
        </w:rPr>
        <w:t xml:space="preserve"> l’INPI, </w:t>
      </w:r>
      <w:r w:rsidR="00903104" w:rsidRPr="00D75C43">
        <w:rPr>
          <w:rFonts w:ascii="Arial" w:hAnsi="Arial" w:cs="Arial"/>
          <w:bCs/>
        </w:rPr>
        <w:t>Fabien</w:t>
      </w:r>
      <w:r w:rsidR="00464668" w:rsidRPr="00D75C43">
        <w:rPr>
          <w:rFonts w:ascii="Arial" w:hAnsi="Arial" w:cs="Arial"/>
          <w:bCs/>
        </w:rPr>
        <w:t xml:space="preserve"> DURIS</w:t>
      </w:r>
      <w:r w:rsidR="00E51087" w:rsidRPr="00D75C43">
        <w:rPr>
          <w:rFonts w:ascii="Arial" w:hAnsi="Arial" w:cs="Arial"/>
          <w:bCs/>
        </w:rPr>
        <w:t xml:space="preserve"> bénéficiera d’un monopole d’exploitation</w:t>
      </w:r>
      <w:r w:rsidR="008A1E79" w:rsidRPr="00D75C43">
        <w:rPr>
          <w:rFonts w:ascii="Arial" w:hAnsi="Arial" w:cs="Arial"/>
          <w:bCs/>
        </w:rPr>
        <w:t xml:space="preserve"> sur cette dernière</w:t>
      </w:r>
      <w:r w:rsidR="00E51087" w:rsidRPr="00D75C43">
        <w:rPr>
          <w:rFonts w:ascii="Arial" w:hAnsi="Arial" w:cs="Arial"/>
          <w:bCs/>
        </w:rPr>
        <w:t xml:space="preserve"> d’un minimum de 10 ans, renouvelable. L’INPI interdira </w:t>
      </w:r>
      <w:r w:rsidR="00464668" w:rsidRPr="00D75C43">
        <w:rPr>
          <w:rFonts w:ascii="Arial" w:hAnsi="Arial" w:cs="Arial"/>
          <w:bCs/>
        </w:rPr>
        <w:t xml:space="preserve">tout dépôt de marque identique dans le secteur de l’exploitation de lavande et lavandin. </w:t>
      </w:r>
    </w:p>
    <w:p w:rsidR="008411A2" w:rsidRDefault="008A1E79" w:rsidP="00602358">
      <w:pPr>
        <w:pStyle w:val="Textecourant"/>
        <w:rPr>
          <w:rFonts w:ascii="Arial" w:hAnsi="Arial" w:cs="Arial"/>
          <w:bCs/>
        </w:rPr>
      </w:pPr>
      <w:r w:rsidRPr="00D75C43">
        <w:rPr>
          <w:rFonts w:ascii="Arial" w:hAnsi="Arial" w:cs="Arial"/>
          <w:bCs/>
        </w:rPr>
        <w:t>M. DURIS n’aura pas à craindre de voir un concurrent prendre le nom « BARTOULAVANDE » s</w:t>
      </w:r>
      <w:r w:rsidR="00E51087" w:rsidRPr="00D75C43">
        <w:rPr>
          <w:rFonts w:ascii="Arial" w:hAnsi="Arial" w:cs="Arial"/>
          <w:bCs/>
        </w:rPr>
        <w:t>’il n’en a pas donné l’</w:t>
      </w:r>
      <w:r w:rsidR="008411A2">
        <w:rPr>
          <w:rFonts w:ascii="Arial" w:hAnsi="Arial" w:cs="Arial"/>
          <w:bCs/>
        </w:rPr>
        <w:t>autorisation lui-même et non la famille BARTOU. La simple connaissance de la famille BARTOU par Marius ne lui confère aucun droit. Seul M. DURIS peut désormais accorder l’autorisation d’utiliser la marque BARTOULAVANDE.</w:t>
      </w:r>
    </w:p>
    <w:p w:rsidR="00E51087" w:rsidRDefault="008411A2" w:rsidP="00602358">
      <w:pPr>
        <w:pStyle w:val="Textecourant"/>
        <w:rPr>
          <w:rFonts w:ascii="Arial" w:hAnsi="Arial" w:cs="Arial"/>
          <w:bCs/>
        </w:rPr>
      </w:pPr>
      <w:r>
        <w:rPr>
          <w:rFonts w:ascii="Arial" w:hAnsi="Arial" w:cs="Arial"/>
          <w:bCs/>
        </w:rPr>
        <w:t xml:space="preserve">En cas d’usage non autorisé, M. </w:t>
      </w:r>
      <w:r w:rsidR="00E51087" w:rsidRPr="00D75C43">
        <w:rPr>
          <w:rFonts w:ascii="Arial" w:hAnsi="Arial" w:cs="Arial"/>
          <w:bCs/>
        </w:rPr>
        <w:t xml:space="preserve">DURIS pourra agir en justice contre </w:t>
      </w:r>
      <w:r>
        <w:rPr>
          <w:rFonts w:ascii="Arial" w:hAnsi="Arial" w:cs="Arial"/>
          <w:bCs/>
        </w:rPr>
        <w:t xml:space="preserve">les </w:t>
      </w:r>
      <w:r w:rsidR="00E51087" w:rsidRPr="00D75C43">
        <w:rPr>
          <w:rFonts w:ascii="Arial" w:hAnsi="Arial" w:cs="Arial"/>
          <w:bCs/>
        </w:rPr>
        <w:t>usurpateurs et imitateurs par l’action en contrefaçon</w:t>
      </w:r>
      <w:r w:rsidR="00903104" w:rsidRPr="00D75C43">
        <w:rPr>
          <w:rFonts w:ascii="Arial" w:hAnsi="Arial" w:cs="Arial"/>
          <w:bCs/>
        </w:rPr>
        <w:t>.</w:t>
      </w:r>
    </w:p>
    <w:p w:rsidR="008411A2" w:rsidRDefault="008411A2" w:rsidP="00602358">
      <w:pPr>
        <w:pStyle w:val="Textecourant"/>
        <w:rPr>
          <w:rFonts w:ascii="Arial" w:hAnsi="Arial" w:cs="Arial"/>
          <w:bCs/>
        </w:rPr>
      </w:pPr>
    </w:p>
    <w:p w:rsidR="00602358" w:rsidRDefault="00602358">
      <w:pPr>
        <w:rPr>
          <w:rFonts w:ascii="Arial" w:hAnsi="Arial" w:cs="Arial"/>
        </w:rPr>
      </w:pPr>
    </w:p>
    <w:p w:rsidR="00A322C1" w:rsidRPr="00D75C43" w:rsidRDefault="00A322C1">
      <w:pPr>
        <w:rPr>
          <w:rFonts w:ascii="Arial" w:hAnsi="Arial" w:cs="Arial"/>
        </w:rPr>
      </w:pPr>
    </w:p>
    <w:p w:rsidR="00EA317E" w:rsidRPr="00D75C43" w:rsidRDefault="00666149" w:rsidP="00666149">
      <w:pPr>
        <w:pStyle w:val="Paragraphedeliste"/>
        <w:ind w:left="567" w:hanging="567"/>
        <w:jc w:val="both"/>
        <w:rPr>
          <w:rFonts w:ascii="Arial" w:hAnsi="Arial" w:cs="Arial"/>
          <w:b/>
        </w:rPr>
      </w:pPr>
      <w:r>
        <w:rPr>
          <w:rFonts w:ascii="Arial" w:hAnsi="Arial" w:cs="Arial"/>
          <w:b/>
        </w:rPr>
        <w:t>2.3.</w:t>
      </w:r>
      <w:r>
        <w:rPr>
          <w:rFonts w:ascii="Arial" w:hAnsi="Arial" w:cs="Arial"/>
          <w:b/>
        </w:rPr>
        <w:tab/>
      </w:r>
      <w:r w:rsidRPr="00B03A41">
        <w:rPr>
          <w:rFonts w:ascii="Arial" w:hAnsi="Arial" w:cs="Arial"/>
          <w:b/>
        </w:rPr>
        <w:t>Analyse</w:t>
      </w:r>
      <w:r>
        <w:rPr>
          <w:rFonts w:ascii="Arial" w:hAnsi="Arial" w:cs="Arial"/>
          <w:b/>
        </w:rPr>
        <w:t>r</w:t>
      </w:r>
      <w:r w:rsidRPr="00B03A41">
        <w:rPr>
          <w:rFonts w:ascii="Arial" w:hAnsi="Arial" w:cs="Arial"/>
          <w:b/>
        </w:rPr>
        <w:t xml:space="preserve"> cette documentation pour déterminer, dans le cas présent, l’autre fondement juridique sur lequel Fabien DURIS pourrait agir contre Marius. Vous expliciterez ce dernier.</w:t>
      </w:r>
    </w:p>
    <w:p w:rsidR="00EA317E" w:rsidRPr="00D75C43" w:rsidRDefault="00EA317E">
      <w:pPr>
        <w:rPr>
          <w:rFonts w:ascii="Arial" w:hAnsi="Arial" w:cs="Arial"/>
        </w:rPr>
      </w:pPr>
    </w:p>
    <w:tbl>
      <w:tblPr>
        <w:tblStyle w:val="Grilledutableau"/>
        <w:tblW w:w="0" w:type="auto"/>
        <w:jc w:val="center"/>
        <w:shd w:val="clear" w:color="auto" w:fill="FDE9D9" w:themeFill="accent6" w:themeFillTint="33"/>
        <w:tblLook w:val="04A0" w:firstRow="1" w:lastRow="0" w:firstColumn="1" w:lastColumn="0" w:noHBand="0" w:noVBand="1"/>
      </w:tblPr>
      <w:tblGrid>
        <w:gridCol w:w="9180"/>
      </w:tblGrid>
      <w:tr w:rsidR="00A935C4" w:rsidRPr="001D11D0" w:rsidTr="001D11D0">
        <w:trPr>
          <w:jc w:val="center"/>
        </w:trPr>
        <w:tc>
          <w:tcPr>
            <w:tcW w:w="9180" w:type="dxa"/>
            <w:shd w:val="clear" w:color="auto" w:fill="FDE9D9" w:themeFill="accent6" w:themeFillTint="33"/>
          </w:tcPr>
          <w:p w:rsidR="00A935C4" w:rsidRPr="001D11D0" w:rsidRDefault="00A935C4" w:rsidP="00266A10">
            <w:pPr>
              <w:jc w:val="center"/>
              <w:rPr>
                <w:rFonts w:ascii="Arial" w:hAnsi="Arial" w:cs="Arial"/>
                <w:i/>
              </w:rPr>
            </w:pPr>
            <w:r w:rsidRPr="001D11D0">
              <w:rPr>
                <w:rFonts w:ascii="Arial" w:hAnsi="Arial" w:cs="Arial"/>
                <w:b/>
                <w:i/>
              </w:rPr>
              <w:t>2.6 Compétences attendues</w:t>
            </w:r>
          </w:p>
        </w:tc>
      </w:tr>
      <w:tr w:rsidR="00A935C4" w:rsidRPr="001D11D0" w:rsidTr="001D11D0">
        <w:trPr>
          <w:jc w:val="center"/>
        </w:trPr>
        <w:tc>
          <w:tcPr>
            <w:tcW w:w="9180" w:type="dxa"/>
            <w:shd w:val="clear" w:color="auto" w:fill="FDE9D9" w:themeFill="accent6" w:themeFillTint="33"/>
          </w:tcPr>
          <w:p w:rsidR="00A935C4" w:rsidRPr="001D11D0" w:rsidRDefault="00A935C4" w:rsidP="00EA317E">
            <w:pPr>
              <w:rPr>
                <w:rFonts w:ascii="Arial" w:hAnsi="Arial" w:cs="Arial"/>
                <w:i/>
              </w:rPr>
            </w:pPr>
            <w:r w:rsidRPr="001D11D0">
              <w:rPr>
                <w:rFonts w:ascii="Arial" w:hAnsi="Arial" w:cs="Arial"/>
                <w:i/>
              </w:rPr>
              <w:sym w:font="Wingdings" w:char="F09F"/>
            </w:r>
            <w:r w:rsidRPr="001D11D0">
              <w:rPr>
                <w:rFonts w:ascii="Arial" w:hAnsi="Arial" w:cs="Arial"/>
                <w:i/>
              </w:rPr>
              <w:t>Justifier les actions possibles en cas d’atteinte à un droit de propriété intellectuelle.</w:t>
            </w:r>
          </w:p>
          <w:p w:rsidR="00A935C4" w:rsidRPr="001D11D0" w:rsidRDefault="00A935C4" w:rsidP="00EA317E">
            <w:pPr>
              <w:rPr>
                <w:rFonts w:ascii="Arial" w:hAnsi="Arial" w:cs="Arial"/>
                <w:i/>
              </w:rPr>
            </w:pPr>
            <w:r w:rsidRPr="001D11D0">
              <w:rPr>
                <w:rFonts w:ascii="Arial" w:hAnsi="Arial" w:cs="Arial"/>
                <w:i/>
              </w:rPr>
              <w:sym w:font="Wingdings" w:char="F09F"/>
            </w:r>
            <w:r w:rsidRPr="001D11D0">
              <w:rPr>
                <w:rFonts w:ascii="Arial" w:hAnsi="Arial" w:cs="Arial"/>
                <w:i/>
              </w:rPr>
              <w:t>Analyser une documentation juridique</w:t>
            </w:r>
          </w:p>
        </w:tc>
      </w:tr>
    </w:tbl>
    <w:p w:rsidR="00EA317E" w:rsidRPr="00D75C43" w:rsidRDefault="00EA317E">
      <w:pPr>
        <w:rPr>
          <w:rFonts w:ascii="Arial" w:hAnsi="Arial" w:cs="Arial"/>
        </w:rPr>
      </w:pPr>
    </w:p>
    <w:p w:rsidR="00B75B2E" w:rsidRDefault="00EA317E" w:rsidP="00CE5515">
      <w:pPr>
        <w:jc w:val="both"/>
        <w:rPr>
          <w:rFonts w:ascii="Arial" w:hAnsi="Arial" w:cs="Arial"/>
        </w:rPr>
      </w:pPr>
      <w:r w:rsidRPr="00666149">
        <w:rPr>
          <w:rFonts w:ascii="Arial" w:hAnsi="Arial" w:cs="Arial"/>
          <w:b/>
          <w:u w:val="single"/>
        </w:rPr>
        <w:t>Principes</w:t>
      </w:r>
      <w:r w:rsidR="00C44D74" w:rsidRPr="00666149">
        <w:rPr>
          <w:rFonts w:ascii="Arial" w:hAnsi="Arial" w:cs="Arial"/>
          <w:u w:val="single"/>
        </w:rPr>
        <w:t> </w:t>
      </w:r>
      <w:r w:rsidR="00C44D74" w:rsidRPr="00666149">
        <w:rPr>
          <w:rFonts w:ascii="Arial" w:hAnsi="Arial" w:cs="Arial"/>
          <w:b/>
          <w:u w:val="single"/>
        </w:rPr>
        <w:t>:</w:t>
      </w:r>
      <w:r w:rsidR="00BD3EE1">
        <w:rPr>
          <w:rFonts w:ascii="Arial" w:hAnsi="Arial" w:cs="Arial"/>
        </w:rPr>
        <w:t xml:space="preserve"> </w:t>
      </w:r>
      <w:r w:rsidR="00B75B2E">
        <w:rPr>
          <w:rFonts w:ascii="Arial" w:hAnsi="Arial" w:cs="Arial"/>
        </w:rPr>
        <w:t xml:space="preserve">L’action en contrefaçon est ouverte au détenteur d’un droit de propriété intellectuelle. Par ailleurs, l’action en </w:t>
      </w:r>
      <w:r w:rsidRPr="00D75C43">
        <w:rPr>
          <w:rFonts w:ascii="Arial" w:hAnsi="Arial" w:cs="Arial"/>
        </w:rPr>
        <w:t>concurrence déloyale</w:t>
      </w:r>
      <w:r w:rsidR="00B75B2E">
        <w:rPr>
          <w:rFonts w:ascii="Arial" w:hAnsi="Arial" w:cs="Arial"/>
        </w:rPr>
        <w:t xml:space="preserve"> permet de sanctionner une faute, un comportement contraire aux usages honnêtes du commerce. Les deux actions peuvent se cumuler si elles portent sur des actes distincts.</w:t>
      </w:r>
    </w:p>
    <w:p w:rsidR="00B75B2E" w:rsidRDefault="00B75B2E" w:rsidP="00CE5515">
      <w:pPr>
        <w:jc w:val="both"/>
        <w:rPr>
          <w:rFonts w:ascii="Arial" w:hAnsi="Arial" w:cs="Arial"/>
        </w:rPr>
      </w:pPr>
      <w:r>
        <w:rPr>
          <w:rFonts w:ascii="Arial" w:hAnsi="Arial" w:cs="Arial"/>
        </w:rPr>
        <w:t xml:space="preserve">La concurrence déloyale </w:t>
      </w:r>
      <w:r w:rsidR="00EA317E" w:rsidRPr="00D75C43">
        <w:rPr>
          <w:rFonts w:ascii="Arial" w:hAnsi="Arial" w:cs="Arial"/>
        </w:rPr>
        <w:t xml:space="preserve">repose </w:t>
      </w:r>
      <w:r w:rsidR="002334CB" w:rsidRPr="00D75C43">
        <w:rPr>
          <w:rFonts w:ascii="Arial" w:hAnsi="Arial" w:cs="Arial"/>
        </w:rPr>
        <w:t>sur</w:t>
      </w:r>
      <w:r w:rsidR="00D12674">
        <w:rPr>
          <w:rFonts w:ascii="Arial" w:hAnsi="Arial" w:cs="Arial"/>
        </w:rPr>
        <w:t xml:space="preserve"> le risque de confusion entre des entreprises concurrentes et</w:t>
      </w:r>
      <w:r w:rsidR="002334CB" w:rsidRPr="00D75C43">
        <w:rPr>
          <w:rFonts w:ascii="Arial" w:hAnsi="Arial" w:cs="Arial"/>
        </w:rPr>
        <w:t xml:space="preserve"> la caractérisation d’actes distincts de ceux liés à la contrefaçon.</w:t>
      </w:r>
    </w:p>
    <w:p w:rsidR="002334CB" w:rsidRPr="00D75C43" w:rsidRDefault="002334CB" w:rsidP="00CE5515">
      <w:pPr>
        <w:jc w:val="both"/>
        <w:rPr>
          <w:rFonts w:ascii="Arial" w:hAnsi="Arial" w:cs="Arial"/>
        </w:rPr>
      </w:pPr>
      <w:r w:rsidRPr="00D75C43">
        <w:rPr>
          <w:rFonts w:ascii="Arial" w:hAnsi="Arial" w:cs="Arial"/>
        </w:rPr>
        <w:t>L’actio</w:t>
      </w:r>
      <w:r w:rsidR="00B75B2E">
        <w:rPr>
          <w:rFonts w:ascii="Arial" w:hAnsi="Arial" w:cs="Arial"/>
        </w:rPr>
        <w:t>n en concurrence déloyale est fondée sur la</w:t>
      </w:r>
      <w:r w:rsidRPr="00D75C43">
        <w:rPr>
          <w:rFonts w:ascii="Arial" w:hAnsi="Arial" w:cs="Arial"/>
        </w:rPr>
        <w:t xml:space="preserve"> responsabilité</w:t>
      </w:r>
      <w:r w:rsidR="00E118E4">
        <w:rPr>
          <w:rFonts w:ascii="Arial" w:hAnsi="Arial" w:cs="Arial"/>
        </w:rPr>
        <w:t xml:space="preserve"> civile</w:t>
      </w:r>
      <w:r w:rsidRPr="00D75C43">
        <w:rPr>
          <w:rFonts w:ascii="Arial" w:hAnsi="Arial" w:cs="Arial"/>
        </w:rPr>
        <w:t xml:space="preserve"> extra contractuelle : la preuve d’une faute, d’un préjudice et d’un lien de causalité.</w:t>
      </w:r>
    </w:p>
    <w:p w:rsidR="002334CB" w:rsidRPr="00D75C43" w:rsidRDefault="002334CB" w:rsidP="00CE5515">
      <w:pPr>
        <w:jc w:val="both"/>
        <w:rPr>
          <w:rFonts w:ascii="Arial" w:hAnsi="Arial" w:cs="Arial"/>
        </w:rPr>
      </w:pPr>
      <w:r w:rsidRPr="00D75C43">
        <w:rPr>
          <w:rFonts w:ascii="Arial" w:hAnsi="Arial" w:cs="Arial"/>
        </w:rPr>
        <w:t xml:space="preserve">Cette </w:t>
      </w:r>
      <w:r w:rsidR="00E118E4">
        <w:rPr>
          <w:rFonts w:ascii="Arial" w:hAnsi="Arial" w:cs="Arial"/>
        </w:rPr>
        <w:t xml:space="preserve">action se résout </w:t>
      </w:r>
      <w:r w:rsidRPr="00D75C43">
        <w:rPr>
          <w:rFonts w:ascii="Arial" w:hAnsi="Arial" w:cs="Arial"/>
        </w:rPr>
        <w:t>par l’octroi de dommages et intérêts.</w:t>
      </w:r>
    </w:p>
    <w:p w:rsidR="0091010C" w:rsidRDefault="0091010C" w:rsidP="00CE5515">
      <w:pPr>
        <w:jc w:val="both"/>
        <w:rPr>
          <w:rFonts w:ascii="Arial" w:hAnsi="Arial" w:cs="Arial"/>
          <w:b/>
          <w:u w:val="single"/>
        </w:rPr>
      </w:pPr>
    </w:p>
    <w:p w:rsidR="00A501C7" w:rsidRDefault="002334CB" w:rsidP="00CE5515">
      <w:pPr>
        <w:jc w:val="both"/>
        <w:rPr>
          <w:rFonts w:ascii="Arial" w:hAnsi="Arial" w:cs="Arial"/>
        </w:rPr>
      </w:pPr>
      <w:r w:rsidRPr="00666149">
        <w:rPr>
          <w:rFonts w:ascii="Arial" w:hAnsi="Arial" w:cs="Arial"/>
          <w:b/>
          <w:u w:val="single"/>
        </w:rPr>
        <w:t>Solution</w:t>
      </w:r>
      <w:r w:rsidR="00EC37D0" w:rsidRPr="00666149">
        <w:rPr>
          <w:rFonts w:ascii="Arial" w:hAnsi="Arial" w:cs="Arial"/>
          <w:u w:val="single"/>
        </w:rPr>
        <w:t> </w:t>
      </w:r>
      <w:r w:rsidR="00EC37D0" w:rsidRPr="00666149">
        <w:rPr>
          <w:rFonts w:ascii="Arial" w:hAnsi="Arial" w:cs="Arial"/>
          <w:b/>
          <w:u w:val="single"/>
        </w:rPr>
        <w:t>:</w:t>
      </w:r>
      <w:r w:rsidR="00666149">
        <w:rPr>
          <w:rFonts w:ascii="Arial" w:hAnsi="Arial" w:cs="Arial"/>
        </w:rPr>
        <w:t xml:space="preserve"> </w:t>
      </w:r>
      <w:r w:rsidRPr="00D75C43">
        <w:rPr>
          <w:rFonts w:ascii="Arial" w:hAnsi="Arial" w:cs="Arial"/>
        </w:rPr>
        <w:t xml:space="preserve">Marius utilise intentionnellement et à tort </w:t>
      </w:r>
      <w:r w:rsidR="00A501C7">
        <w:rPr>
          <w:rFonts w:ascii="Arial" w:hAnsi="Arial" w:cs="Arial"/>
        </w:rPr>
        <w:t xml:space="preserve">une marque déposée </w:t>
      </w:r>
      <w:r w:rsidRPr="00D75C43">
        <w:rPr>
          <w:rFonts w:ascii="Arial" w:hAnsi="Arial" w:cs="Arial"/>
        </w:rPr>
        <w:t>BARTOULAVANDE pour commercialiser ses produits</w:t>
      </w:r>
      <w:r w:rsidR="00B82982">
        <w:rPr>
          <w:rFonts w:ascii="Arial" w:hAnsi="Arial" w:cs="Arial"/>
        </w:rPr>
        <w:t xml:space="preserve"> et profiter de la bonne réputation de l’appellation, ce qui crée un risque de confusion</w:t>
      </w:r>
      <w:r w:rsidRPr="00D75C43">
        <w:rPr>
          <w:rFonts w:ascii="Arial" w:hAnsi="Arial" w:cs="Arial"/>
        </w:rPr>
        <w:t xml:space="preserve">. </w:t>
      </w:r>
    </w:p>
    <w:p w:rsidR="00A935C4" w:rsidRDefault="00A501C7" w:rsidP="00CE5515">
      <w:pPr>
        <w:jc w:val="both"/>
        <w:rPr>
          <w:rFonts w:ascii="Arial" w:hAnsi="Arial" w:cs="Arial"/>
        </w:rPr>
      </w:pPr>
      <w:r>
        <w:rPr>
          <w:rFonts w:ascii="Arial" w:hAnsi="Arial" w:cs="Arial"/>
        </w:rPr>
        <w:t>Fabien DURIS pourrait engager</w:t>
      </w:r>
      <w:r w:rsidR="002334CB" w:rsidRPr="00D75C43">
        <w:rPr>
          <w:rFonts w:ascii="Arial" w:hAnsi="Arial" w:cs="Arial"/>
        </w:rPr>
        <w:t xml:space="preserve"> une action en concurrence déloyale en sus</w:t>
      </w:r>
      <w:r>
        <w:rPr>
          <w:rFonts w:ascii="Arial" w:hAnsi="Arial" w:cs="Arial"/>
        </w:rPr>
        <w:t xml:space="preserve"> de l’action en contrefaçon. Toutefois, il n’est pas évident que le juge reconnaisse la présence d’actes distincts de la contrefaçon pour accepter une action en concurrence déloyale en l’espèce.</w:t>
      </w:r>
    </w:p>
    <w:p w:rsidR="00A935C4" w:rsidRDefault="00A935C4">
      <w:pPr>
        <w:rPr>
          <w:rFonts w:ascii="Arial" w:hAnsi="Arial" w:cs="Arial"/>
        </w:rPr>
      </w:pPr>
      <w:r>
        <w:rPr>
          <w:rFonts w:ascii="Arial" w:hAnsi="Arial" w:cs="Arial"/>
        </w:rPr>
        <w:br w:type="page"/>
      </w:r>
    </w:p>
    <w:p w:rsidR="00F74A78" w:rsidRPr="00D75C43" w:rsidRDefault="00166926">
      <w:pPr>
        <w:pBdr>
          <w:top w:val="single" w:sz="4" w:space="4" w:color="000000"/>
          <w:left w:val="single" w:sz="4" w:space="4" w:color="000000"/>
          <w:bottom w:val="single" w:sz="4" w:space="4" w:color="000000"/>
          <w:right w:val="single" w:sz="4" w:space="4" w:color="000000"/>
        </w:pBdr>
        <w:shd w:val="clear" w:color="auto" w:fill="B3B3B3"/>
        <w:jc w:val="center"/>
        <w:rPr>
          <w:rFonts w:ascii="Arial" w:hAnsi="Arial" w:cs="Arial"/>
          <w:b/>
          <w:bCs/>
        </w:rPr>
      </w:pPr>
      <w:r w:rsidRPr="00D75C43">
        <w:rPr>
          <w:rFonts w:ascii="Arial" w:hAnsi="Arial" w:cs="Arial"/>
          <w:b/>
          <w:bCs/>
        </w:rPr>
        <w:lastRenderedPageBreak/>
        <w:t xml:space="preserve">DOSSIER 3 </w:t>
      </w:r>
      <w:r w:rsidR="000D09D8" w:rsidRPr="00D75C43">
        <w:rPr>
          <w:rFonts w:ascii="Arial" w:hAnsi="Arial" w:cs="Arial"/>
          <w:b/>
          <w:bCs/>
        </w:rPr>
        <w:t>–</w:t>
      </w:r>
      <w:r w:rsidRPr="00D75C43">
        <w:rPr>
          <w:rFonts w:ascii="Arial" w:hAnsi="Arial" w:cs="Arial"/>
          <w:b/>
          <w:bCs/>
        </w:rPr>
        <w:t xml:space="preserve"> </w:t>
      </w:r>
      <w:r w:rsidR="000D09D8" w:rsidRPr="00D75C43">
        <w:rPr>
          <w:rFonts w:ascii="Arial" w:hAnsi="Arial" w:cs="Arial"/>
          <w:b/>
          <w:bCs/>
        </w:rPr>
        <w:t>CRÉATION D’UNE ENTREPRISE</w:t>
      </w:r>
    </w:p>
    <w:p w:rsidR="00F74A78" w:rsidRPr="00D75C43" w:rsidRDefault="00F74A78">
      <w:pPr>
        <w:rPr>
          <w:rFonts w:ascii="Arial" w:hAnsi="Arial" w:cs="Arial"/>
        </w:rPr>
      </w:pPr>
    </w:p>
    <w:p w:rsidR="00A14248" w:rsidRPr="00D75C43" w:rsidRDefault="003167DE" w:rsidP="003167DE">
      <w:pPr>
        <w:ind w:left="567" w:hanging="567"/>
        <w:jc w:val="both"/>
        <w:rPr>
          <w:rFonts w:ascii="Arial" w:hAnsi="Arial" w:cs="Arial"/>
          <w:b/>
        </w:rPr>
      </w:pPr>
      <w:r>
        <w:rPr>
          <w:rFonts w:ascii="Arial" w:hAnsi="Arial" w:cs="Arial"/>
          <w:b/>
        </w:rPr>
        <w:t>3.1.</w:t>
      </w:r>
      <w:r>
        <w:rPr>
          <w:rFonts w:ascii="Arial" w:hAnsi="Arial" w:cs="Arial"/>
          <w:b/>
        </w:rPr>
        <w:tab/>
      </w:r>
      <w:r w:rsidRPr="00B03A41">
        <w:rPr>
          <w:rFonts w:ascii="Arial" w:hAnsi="Arial" w:cs="Arial"/>
          <w:b/>
        </w:rPr>
        <w:t>Identifie</w:t>
      </w:r>
      <w:r>
        <w:rPr>
          <w:rFonts w:ascii="Arial" w:hAnsi="Arial" w:cs="Arial"/>
          <w:b/>
        </w:rPr>
        <w:t>r</w:t>
      </w:r>
      <w:r w:rsidRPr="00B03A41">
        <w:rPr>
          <w:rFonts w:ascii="Arial" w:hAnsi="Arial" w:cs="Arial"/>
          <w:b/>
        </w:rPr>
        <w:t xml:space="preserve"> </w:t>
      </w:r>
      <w:r>
        <w:rPr>
          <w:rFonts w:ascii="Arial" w:hAnsi="Arial" w:cs="Arial"/>
          <w:b/>
        </w:rPr>
        <w:t>le statut</w:t>
      </w:r>
      <w:r w:rsidRPr="00B03A41">
        <w:rPr>
          <w:rFonts w:ascii="Arial" w:hAnsi="Arial" w:cs="Arial"/>
          <w:b/>
        </w:rPr>
        <w:t xml:space="preserve"> juridique de Mathieu</w:t>
      </w:r>
      <w:r>
        <w:rPr>
          <w:rFonts w:ascii="Arial" w:hAnsi="Arial" w:cs="Arial"/>
          <w:b/>
        </w:rPr>
        <w:t xml:space="preserve"> DURIS</w:t>
      </w:r>
      <w:r w:rsidRPr="00B03A41">
        <w:rPr>
          <w:rFonts w:ascii="Arial" w:hAnsi="Arial" w:cs="Arial"/>
          <w:b/>
        </w:rPr>
        <w:t>.</w:t>
      </w:r>
    </w:p>
    <w:p w:rsidR="0070163C" w:rsidRPr="00D75C43" w:rsidRDefault="0070163C" w:rsidP="0070163C">
      <w:pPr>
        <w:jc w:val="both"/>
        <w:rPr>
          <w:rFonts w:ascii="Arial" w:hAnsi="Arial" w:cs="Arial"/>
          <w:b/>
        </w:rPr>
      </w:pPr>
    </w:p>
    <w:tbl>
      <w:tblPr>
        <w:tblStyle w:val="Grilledutableau"/>
        <w:tblW w:w="9322" w:type="dxa"/>
        <w:jc w:val="center"/>
        <w:shd w:val="clear" w:color="auto" w:fill="FDE9D9" w:themeFill="accent6" w:themeFillTint="33"/>
        <w:tblLook w:val="04A0" w:firstRow="1" w:lastRow="0" w:firstColumn="1" w:lastColumn="0" w:noHBand="0" w:noVBand="1"/>
      </w:tblPr>
      <w:tblGrid>
        <w:gridCol w:w="9322"/>
      </w:tblGrid>
      <w:tr w:rsidR="00A935C4" w:rsidRPr="001D11D0" w:rsidTr="001D11D0">
        <w:trPr>
          <w:jc w:val="center"/>
        </w:trPr>
        <w:tc>
          <w:tcPr>
            <w:tcW w:w="9322" w:type="dxa"/>
            <w:shd w:val="clear" w:color="auto" w:fill="FDE9D9" w:themeFill="accent6" w:themeFillTint="33"/>
          </w:tcPr>
          <w:p w:rsidR="00A935C4" w:rsidRPr="001D11D0" w:rsidRDefault="00A935C4" w:rsidP="005D1CEC">
            <w:pPr>
              <w:jc w:val="center"/>
              <w:rPr>
                <w:rFonts w:ascii="Arial" w:hAnsi="Arial" w:cs="Arial"/>
                <w:b/>
                <w:i/>
              </w:rPr>
            </w:pPr>
            <w:r w:rsidRPr="001D11D0">
              <w:rPr>
                <w:rFonts w:ascii="Arial" w:hAnsi="Arial" w:cs="Arial"/>
                <w:b/>
                <w:i/>
              </w:rPr>
              <w:t>2.2 Compétences attendues</w:t>
            </w:r>
          </w:p>
        </w:tc>
      </w:tr>
      <w:tr w:rsidR="00A935C4" w:rsidRPr="001D11D0" w:rsidTr="001D11D0">
        <w:trPr>
          <w:jc w:val="center"/>
        </w:trPr>
        <w:tc>
          <w:tcPr>
            <w:tcW w:w="9322" w:type="dxa"/>
            <w:shd w:val="clear" w:color="auto" w:fill="FDE9D9" w:themeFill="accent6" w:themeFillTint="33"/>
          </w:tcPr>
          <w:p w:rsidR="00A935C4" w:rsidRPr="001D11D0" w:rsidRDefault="00A935C4" w:rsidP="005D1CEC">
            <w:pPr>
              <w:jc w:val="center"/>
              <w:rPr>
                <w:rFonts w:ascii="Arial" w:hAnsi="Arial" w:cs="Arial"/>
                <w:i/>
              </w:rPr>
            </w:pPr>
            <w:r w:rsidRPr="001D11D0">
              <w:rPr>
                <w:rFonts w:ascii="Arial" w:hAnsi="Arial" w:cs="Arial"/>
                <w:i/>
              </w:rPr>
              <w:t>Identifier le commerçant</w:t>
            </w:r>
          </w:p>
        </w:tc>
      </w:tr>
    </w:tbl>
    <w:p w:rsidR="0070163C" w:rsidRPr="00D75C43" w:rsidRDefault="0070163C" w:rsidP="0070163C">
      <w:pPr>
        <w:jc w:val="both"/>
        <w:rPr>
          <w:rFonts w:ascii="Arial" w:hAnsi="Arial" w:cs="Arial"/>
          <w:b/>
        </w:rPr>
      </w:pPr>
    </w:p>
    <w:p w:rsidR="00A62535" w:rsidRPr="00D75C43" w:rsidRDefault="005D1CEC" w:rsidP="00A62535">
      <w:pPr>
        <w:jc w:val="both"/>
        <w:rPr>
          <w:rFonts w:ascii="Arial" w:hAnsi="Arial" w:cs="Arial"/>
          <w:bCs/>
        </w:rPr>
      </w:pPr>
      <w:r w:rsidRPr="003167DE">
        <w:rPr>
          <w:rFonts w:ascii="Arial" w:hAnsi="Arial" w:cs="Arial"/>
          <w:b/>
          <w:u w:val="single"/>
        </w:rPr>
        <w:t>Principes :</w:t>
      </w:r>
      <w:r w:rsidRPr="00D75C43">
        <w:rPr>
          <w:rFonts w:ascii="Arial" w:hAnsi="Arial" w:cs="Arial"/>
        </w:rPr>
        <w:t xml:space="preserve"> </w:t>
      </w:r>
      <w:r w:rsidR="00C71CF4">
        <w:rPr>
          <w:rFonts w:ascii="Arial" w:hAnsi="Arial" w:cs="Arial"/>
          <w:bCs/>
        </w:rPr>
        <w:t>L</w:t>
      </w:r>
      <w:r w:rsidR="00A62535" w:rsidRPr="00D75C43">
        <w:rPr>
          <w:rFonts w:ascii="Arial" w:hAnsi="Arial" w:cs="Arial"/>
          <w:bCs/>
        </w:rPr>
        <w:t>a qualité de commerçant est reconnue soit à des personnes morales</w:t>
      </w:r>
      <w:r w:rsidR="00BA3C58" w:rsidRPr="00D75C43">
        <w:rPr>
          <w:rFonts w:ascii="Arial" w:hAnsi="Arial" w:cs="Arial"/>
          <w:bCs/>
        </w:rPr>
        <w:t xml:space="preserve"> (les sociétés commerciales) de par </w:t>
      </w:r>
      <w:r w:rsidR="00A62535" w:rsidRPr="00D75C43">
        <w:rPr>
          <w:rFonts w:ascii="Arial" w:hAnsi="Arial" w:cs="Arial"/>
          <w:bCs/>
        </w:rPr>
        <w:t>leur forme juridique</w:t>
      </w:r>
      <w:r w:rsidR="00EC37D0" w:rsidRPr="00D75C43">
        <w:rPr>
          <w:rFonts w:ascii="Arial" w:hAnsi="Arial" w:cs="Arial"/>
          <w:bCs/>
        </w:rPr>
        <w:t>,</w:t>
      </w:r>
      <w:r w:rsidR="00A62535" w:rsidRPr="00D75C43">
        <w:rPr>
          <w:rFonts w:ascii="Arial" w:hAnsi="Arial" w:cs="Arial"/>
          <w:bCs/>
        </w:rPr>
        <w:t xml:space="preserve"> soit à des personnes physiques (les commerçants) de par leur activité.</w:t>
      </w:r>
    </w:p>
    <w:p w:rsidR="00A62535" w:rsidRPr="00D75C43" w:rsidRDefault="00A62535" w:rsidP="00A62535">
      <w:pPr>
        <w:jc w:val="both"/>
        <w:rPr>
          <w:rFonts w:ascii="Arial" w:hAnsi="Arial" w:cs="Arial"/>
        </w:rPr>
      </w:pPr>
      <w:r w:rsidRPr="00D75C43">
        <w:rPr>
          <w:rFonts w:ascii="Arial" w:hAnsi="Arial" w:cs="Arial"/>
        </w:rPr>
        <w:t>Est commerçant, toute personne :</w:t>
      </w:r>
    </w:p>
    <w:p w:rsidR="00A62535" w:rsidRPr="001D11D0" w:rsidRDefault="00A62535" w:rsidP="001D11D0">
      <w:pPr>
        <w:pStyle w:val="Paragraphedeliste"/>
        <w:numPr>
          <w:ilvl w:val="1"/>
          <w:numId w:val="10"/>
        </w:numPr>
        <w:ind w:left="567" w:hanging="283"/>
        <w:jc w:val="both"/>
        <w:rPr>
          <w:rFonts w:ascii="Arial" w:hAnsi="Arial" w:cs="Arial"/>
        </w:rPr>
      </w:pPr>
      <w:r w:rsidRPr="001D11D0">
        <w:rPr>
          <w:rFonts w:ascii="Arial" w:hAnsi="Arial" w:cs="Arial"/>
        </w:rPr>
        <w:t>qu</w:t>
      </w:r>
      <w:r w:rsidR="00A14248" w:rsidRPr="001D11D0">
        <w:rPr>
          <w:rFonts w:ascii="Arial" w:hAnsi="Arial" w:cs="Arial"/>
        </w:rPr>
        <w:t xml:space="preserve">i réalise des actes de commerce, </w:t>
      </w:r>
      <w:r w:rsidR="009E19EE" w:rsidRPr="001D11D0">
        <w:rPr>
          <w:rFonts w:ascii="Arial" w:hAnsi="Arial" w:cs="Arial"/>
        </w:rPr>
        <w:t>comme des achats pour revendre</w:t>
      </w:r>
    </w:p>
    <w:p w:rsidR="00A62535" w:rsidRPr="001D11D0" w:rsidRDefault="00A62535" w:rsidP="001D11D0">
      <w:pPr>
        <w:pStyle w:val="Paragraphedeliste"/>
        <w:numPr>
          <w:ilvl w:val="1"/>
          <w:numId w:val="10"/>
        </w:numPr>
        <w:ind w:left="567" w:hanging="283"/>
        <w:jc w:val="both"/>
        <w:rPr>
          <w:rFonts w:ascii="Arial" w:hAnsi="Arial" w:cs="Arial"/>
        </w:rPr>
      </w:pPr>
      <w:r w:rsidRPr="001D11D0">
        <w:rPr>
          <w:rFonts w:ascii="Arial" w:hAnsi="Arial" w:cs="Arial"/>
        </w:rPr>
        <w:t>à titre de profession habituelle (dont il tire l’essentiel de ses revenus)</w:t>
      </w:r>
    </w:p>
    <w:p w:rsidR="00A62535" w:rsidRPr="001D11D0" w:rsidRDefault="00A62535" w:rsidP="001D11D0">
      <w:pPr>
        <w:pStyle w:val="Paragraphedeliste"/>
        <w:numPr>
          <w:ilvl w:val="1"/>
          <w:numId w:val="10"/>
        </w:numPr>
        <w:ind w:left="567" w:hanging="283"/>
        <w:jc w:val="both"/>
        <w:rPr>
          <w:rFonts w:ascii="Arial" w:hAnsi="Arial" w:cs="Arial"/>
        </w:rPr>
      </w:pPr>
      <w:r w:rsidRPr="001D11D0">
        <w:rPr>
          <w:rFonts w:ascii="Arial" w:hAnsi="Arial" w:cs="Arial"/>
        </w:rPr>
        <w:t>en son nom pers</w:t>
      </w:r>
      <w:r w:rsidR="009E19EE" w:rsidRPr="001D11D0">
        <w:rPr>
          <w:rFonts w:ascii="Arial" w:hAnsi="Arial" w:cs="Arial"/>
        </w:rPr>
        <w:t>onnel et pour son propre compte.</w:t>
      </w:r>
    </w:p>
    <w:p w:rsidR="00A62535" w:rsidRPr="00D75C43" w:rsidRDefault="00A62535" w:rsidP="00A62535">
      <w:pPr>
        <w:jc w:val="both"/>
        <w:rPr>
          <w:rFonts w:ascii="Arial" w:hAnsi="Arial" w:cs="Arial"/>
        </w:rPr>
      </w:pPr>
      <w:r w:rsidRPr="00D75C43">
        <w:rPr>
          <w:rFonts w:ascii="Arial" w:hAnsi="Arial" w:cs="Arial"/>
        </w:rPr>
        <w:t>C’est par son activité, en effectuant des actes de commerce répétés et spéculatifs, qu’une personne acquiert la qualité de commerçant.</w:t>
      </w:r>
    </w:p>
    <w:p w:rsidR="0070163C" w:rsidRPr="00D75C43" w:rsidRDefault="0070163C" w:rsidP="0070163C">
      <w:pPr>
        <w:jc w:val="both"/>
        <w:rPr>
          <w:rFonts w:ascii="Arial" w:hAnsi="Arial" w:cs="Arial"/>
        </w:rPr>
      </w:pPr>
    </w:p>
    <w:p w:rsidR="00A14248" w:rsidRPr="00D75C43" w:rsidRDefault="00A62535" w:rsidP="0070163C">
      <w:pPr>
        <w:jc w:val="both"/>
        <w:rPr>
          <w:rFonts w:ascii="Arial" w:hAnsi="Arial" w:cs="Arial"/>
        </w:rPr>
      </w:pPr>
      <w:r w:rsidRPr="00D75C43">
        <w:rPr>
          <w:rFonts w:ascii="Arial" w:hAnsi="Arial" w:cs="Arial"/>
          <w:b/>
          <w:u w:val="single"/>
        </w:rPr>
        <w:t>Solution :</w:t>
      </w:r>
      <w:r w:rsidRPr="00D75C43">
        <w:rPr>
          <w:rFonts w:ascii="Arial" w:hAnsi="Arial" w:cs="Arial"/>
        </w:rPr>
        <w:t xml:space="preserve"> Mathieu va acheter des produits issus de l’exploitation de la lavande pour les revendre dans un but spéculatif, à titre de profession habituelle et pour son propre compte. </w:t>
      </w:r>
    </w:p>
    <w:p w:rsidR="00A62535" w:rsidRDefault="00A14248" w:rsidP="0070163C">
      <w:pPr>
        <w:jc w:val="both"/>
        <w:rPr>
          <w:rFonts w:ascii="Arial" w:hAnsi="Arial" w:cs="Arial"/>
        </w:rPr>
      </w:pPr>
      <w:r w:rsidRPr="00D75C43">
        <w:rPr>
          <w:rFonts w:ascii="Arial" w:hAnsi="Arial" w:cs="Arial"/>
        </w:rPr>
        <w:t>Cette activité constitue une activité de négoce et donc commerciale</w:t>
      </w:r>
      <w:r w:rsidR="00B01875" w:rsidRPr="00D75C43">
        <w:rPr>
          <w:rFonts w:ascii="Arial" w:hAnsi="Arial" w:cs="Arial"/>
        </w:rPr>
        <w:t xml:space="preserve">, ce qui confère à Mathieu </w:t>
      </w:r>
      <w:r w:rsidR="00A62535" w:rsidRPr="00D75C43">
        <w:rPr>
          <w:rFonts w:ascii="Arial" w:hAnsi="Arial" w:cs="Arial"/>
        </w:rPr>
        <w:t>le statut de commerçant.</w:t>
      </w:r>
    </w:p>
    <w:p w:rsidR="00BA5501" w:rsidRDefault="00BA5501" w:rsidP="0070163C">
      <w:pPr>
        <w:jc w:val="both"/>
        <w:rPr>
          <w:rFonts w:ascii="Arial" w:hAnsi="Arial" w:cs="Arial"/>
        </w:rPr>
      </w:pPr>
    </w:p>
    <w:p w:rsidR="00A322C1" w:rsidRPr="00D75C43" w:rsidRDefault="00A322C1" w:rsidP="0070163C">
      <w:pPr>
        <w:jc w:val="both"/>
        <w:rPr>
          <w:rFonts w:ascii="Arial" w:hAnsi="Arial" w:cs="Arial"/>
        </w:rPr>
      </w:pPr>
    </w:p>
    <w:p w:rsidR="005D1CEC" w:rsidRPr="00D75C43" w:rsidRDefault="005D1CEC" w:rsidP="0070163C">
      <w:pPr>
        <w:jc w:val="both"/>
        <w:rPr>
          <w:rFonts w:ascii="Arial" w:hAnsi="Arial" w:cs="Arial"/>
          <w:b/>
        </w:rPr>
      </w:pPr>
    </w:p>
    <w:p w:rsidR="00284944" w:rsidRDefault="00D411CA" w:rsidP="00D411CA">
      <w:pPr>
        <w:ind w:left="567" w:hanging="567"/>
        <w:jc w:val="both"/>
        <w:rPr>
          <w:rFonts w:ascii="Arial" w:hAnsi="Arial" w:cs="Arial"/>
          <w:b/>
        </w:rPr>
      </w:pPr>
      <w:r>
        <w:rPr>
          <w:rFonts w:ascii="Arial" w:hAnsi="Arial" w:cs="Arial"/>
          <w:b/>
        </w:rPr>
        <w:t>3.2.</w:t>
      </w:r>
      <w:r>
        <w:rPr>
          <w:rFonts w:ascii="Arial" w:hAnsi="Arial" w:cs="Arial"/>
          <w:b/>
        </w:rPr>
        <w:tab/>
      </w:r>
      <w:r w:rsidRPr="00B03A41">
        <w:rPr>
          <w:rFonts w:ascii="Arial" w:hAnsi="Arial" w:cs="Arial"/>
          <w:b/>
        </w:rPr>
        <w:t>Sélectionne</w:t>
      </w:r>
      <w:r>
        <w:rPr>
          <w:rFonts w:ascii="Arial" w:hAnsi="Arial" w:cs="Arial"/>
          <w:b/>
        </w:rPr>
        <w:t>r</w:t>
      </w:r>
      <w:r w:rsidRPr="00B03A41">
        <w:rPr>
          <w:rFonts w:ascii="Arial" w:hAnsi="Arial" w:cs="Arial"/>
          <w:b/>
        </w:rPr>
        <w:t xml:space="preserve"> le statut de Julie le plus adapté et vérifie</w:t>
      </w:r>
      <w:r>
        <w:rPr>
          <w:rFonts w:ascii="Arial" w:hAnsi="Arial" w:cs="Arial"/>
          <w:b/>
        </w:rPr>
        <w:t>r</w:t>
      </w:r>
      <w:r w:rsidRPr="00B03A41">
        <w:rPr>
          <w:rFonts w:ascii="Arial" w:hAnsi="Arial" w:cs="Arial"/>
          <w:b/>
        </w:rPr>
        <w:t xml:space="preserve"> en pratique si le formulaire P0 </w:t>
      </w:r>
      <w:r>
        <w:rPr>
          <w:rFonts w:ascii="Arial" w:hAnsi="Arial" w:cs="Arial"/>
          <w:b/>
        </w:rPr>
        <w:t xml:space="preserve">(documents 4 et 5) </w:t>
      </w:r>
      <w:r w:rsidRPr="00B03A41">
        <w:rPr>
          <w:rFonts w:ascii="Arial" w:hAnsi="Arial" w:cs="Arial"/>
          <w:b/>
        </w:rPr>
        <w:t>est correctement renseigné par Mathieu sur ce point.</w:t>
      </w:r>
    </w:p>
    <w:p w:rsidR="00D411CA" w:rsidRPr="00D75C43" w:rsidRDefault="00D411CA" w:rsidP="00284944">
      <w:pPr>
        <w:jc w:val="both"/>
        <w:rPr>
          <w:rFonts w:ascii="Arial" w:hAnsi="Arial" w:cs="Arial"/>
          <w:b/>
        </w:rPr>
      </w:pPr>
    </w:p>
    <w:tbl>
      <w:tblPr>
        <w:tblStyle w:val="Grilledutableau"/>
        <w:tblW w:w="9322" w:type="dxa"/>
        <w:jc w:val="center"/>
        <w:shd w:val="clear" w:color="auto" w:fill="FDE9D9" w:themeFill="accent6" w:themeFillTint="33"/>
        <w:tblLook w:val="04A0" w:firstRow="1" w:lastRow="0" w:firstColumn="1" w:lastColumn="0" w:noHBand="0" w:noVBand="1"/>
      </w:tblPr>
      <w:tblGrid>
        <w:gridCol w:w="9322"/>
      </w:tblGrid>
      <w:tr w:rsidR="00A935C4" w:rsidRPr="001D11D0" w:rsidTr="001D11D0">
        <w:trPr>
          <w:jc w:val="center"/>
        </w:trPr>
        <w:tc>
          <w:tcPr>
            <w:tcW w:w="9322" w:type="dxa"/>
            <w:shd w:val="clear" w:color="auto" w:fill="FDE9D9" w:themeFill="accent6" w:themeFillTint="33"/>
          </w:tcPr>
          <w:p w:rsidR="00A935C4" w:rsidRPr="001D11D0" w:rsidRDefault="00A935C4" w:rsidP="00176EB3">
            <w:pPr>
              <w:jc w:val="center"/>
              <w:rPr>
                <w:rFonts w:ascii="Arial" w:hAnsi="Arial" w:cs="Arial"/>
                <w:b/>
                <w:i/>
              </w:rPr>
            </w:pPr>
            <w:r w:rsidRPr="001D11D0">
              <w:rPr>
                <w:rFonts w:ascii="Arial" w:hAnsi="Arial" w:cs="Arial"/>
                <w:b/>
                <w:i/>
              </w:rPr>
              <w:t>2.2 Compétences attendues</w:t>
            </w:r>
          </w:p>
        </w:tc>
      </w:tr>
      <w:tr w:rsidR="00A935C4" w:rsidRPr="001D11D0" w:rsidTr="001D11D0">
        <w:trPr>
          <w:jc w:val="center"/>
        </w:trPr>
        <w:tc>
          <w:tcPr>
            <w:tcW w:w="9322" w:type="dxa"/>
            <w:shd w:val="clear" w:color="auto" w:fill="FDE9D9" w:themeFill="accent6" w:themeFillTint="33"/>
          </w:tcPr>
          <w:p w:rsidR="00A935C4" w:rsidRPr="001D11D0" w:rsidRDefault="00A935C4" w:rsidP="0007598A">
            <w:pPr>
              <w:jc w:val="both"/>
              <w:rPr>
                <w:rFonts w:ascii="Arial" w:hAnsi="Arial" w:cs="Arial"/>
                <w:i/>
              </w:rPr>
            </w:pPr>
            <w:r w:rsidRPr="001D11D0">
              <w:rPr>
                <w:rFonts w:ascii="Arial" w:hAnsi="Arial" w:cs="Arial"/>
                <w:i/>
              </w:rPr>
              <w:t>Sélectionner un statut pour le conjoint en fonction d’une situation donnée et en mesurer les conséquences.</w:t>
            </w:r>
          </w:p>
          <w:p w:rsidR="00A935C4" w:rsidRPr="001D11D0" w:rsidRDefault="00A935C4" w:rsidP="0007598A">
            <w:pPr>
              <w:jc w:val="both"/>
              <w:rPr>
                <w:rFonts w:ascii="Arial" w:hAnsi="Arial" w:cs="Arial"/>
                <w:i/>
              </w:rPr>
            </w:pPr>
            <w:r w:rsidRPr="001D11D0">
              <w:rPr>
                <w:rFonts w:ascii="Arial" w:hAnsi="Arial" w:cs="Arial"/>
                <w:i/>
              </w:rPr>
              <w:t>Analyser une documentation juridique</w:t>
            </w:r>
          </w:p>
        </w:tc>
      </w:tr>
    </w:tbl>
    <w:p w:rsidR="0070163C" w:rsidRPr="00D75C43" w:rsidRDefault="0070163C">
      <w:pPr>
        <w:rPr>
          <w:rFonts w:ascii="Arial" w:hAnsi="Arial" w:cs="Arial"/>
        </w:rPr>
      </w:pPr>
    </w:p>
    <w:p w:rsidR="00E40339" w:rsidRPr="00D75C43" w:rsidRDefault="00A62535" w:rsidP="0072375D">
      <w:pPr>
        <w:jc w:val="both"/>
        <w:rPr>
          <w:rFonts w:ascii="Arial" w:hAnsi="Arial" w:cs="Arial"/>
        </w:rPr>
      </w:pPr>
      <w:r w:rsidRPr="00A322C1">
        <w:rPr>
          <w:rFonts w:ascii="Arial" w:hAnsi="Arial" w:cs="Arial"/>
          <w:b/>
          <w:u w:val="single"/>
        </w:rPr>
        <w:t>Principes</w:t>
      </w:r>
      <w:r w:rsidRPr="009E5DB2">
        <w:rPr>
          <w:rFonts w:ascii="Arial" w:hAnsi="Arial" w:cs="Arial"/>
        </w:rPr>
        <w:t> </w:t>
      </w:r>
      <w:r w:rsidRPr="009E5DB2">
        <w:rPr>
          <w:rFonts w:ascii="Arial" w:hAnsi="Arial" w:cs="Arial"/>
          <w:b/>
        </w:rPr>
        <w:t>:</w:t>
      </w:r>
      <w:r w:rsidRPr="00D75C43">
        <w:rPr>
          <w:rFonts w:ascii="Arial" w:hAnsi="Arial" w:cs="Arial"/>
        </w:rPr>
        <w:t xml:space="preserve"> </w:t>
      </w:r>
      <w:r w:rsidR="009C126E">
        <w:rPr>
          <w:rFonts w:ascii="Arial" w:hAnsi="Arial" w:cs="Arial"/>
        </w:rPr>
        <w:t>L</w:t>
      </w:r>
      <w:r w:rsidR="00E40339" w:rsidRPr="00D75C43">
        <w:rPr>
          <w:rFonts w:ascii="Arial" w:hAnsi="Arial" w:cs="Arial"/>
        </w:rPr>
        <w:t xml:space="preserve">e conjoint d’un commerçant (marié ou PACSE) travaillant dans l’entreprise familiale </w:t>
      </w:r>
      <w:r w:rsidR="00CB0D32" w:rsidRPr="00D75C43">
        <w:rPr>
          <w:rFonts w:ascii="Arial" w:hAnsi="Arial" w:cs="Arial"/>
        </w:rPr>
        <w:t>optera pour l’un des</w:t>
      </w:r>
      <w:r w:rsidR="00E40339" w:rsidRPr="00D75C43">
        <w:rPr>
          <w:rFonts w:ascii="Arial" w:hAnsi="Arial" w:cs="Arial"/>
        </w:rPr>
        <w:t xml:space="preserve"> 3 statuts</w:t>
      </w:r>
      <w:r w:rsidR="00CB0D32" w:rsidRPr="00D75C43">
        <w:rPr>
          <w:rFonts w:ascii="Arial" w:hAnsi="Arial" w:cs="Arial"/>
        </w:rPr>
        <w:t xml:space="preserve"> suivants</w:t>
      </w:r>
      <w:r w:rsidR="00E40339" w:rsidRPr="00D75C43">
        <w:rPr>
          <w:rFonts w:ascii="Arial" w:hAnsi="Arial" w:cs="Arial"/>
        </w:rPr>
        <w:t> : conjoint collaborateur, conjoint salarié ou conjoint associé.</w:t>
      </w:r>
    </w:p>
    <w:p w:rsidR="00A62535" w:rsidRPr="00D75C43" w:rsidRDefault="00E40339" w:rsidP="00E40339">
      <w:pPr>
        <w:jc w:val="both"/>
        <w:rPr>
          <w:rFonts w:ascii="Arial" w:hAnsi="Arial" w:cs="Arial"/>
        </w:rPr>
      </w:pPr>
      <w:r w:rsidRPr="00D75C43">
        <w:rPr>
          <w:rFonts w:ascii="Arial" w:hAnsi="Arial" w:cs="Arial"/>
        </w:rPr>
        <w:t>Le conjoint collaborateur représente tout conjoint qui collabore de manière exclusive à l’entreprise et qui en fait mention au RCS, sans être rémunéré.</w:t>
      </w:r>
    </w:p>
    <w:p w:rsidR="009008EE" w:rsidRPr="00D75C43" w:rsidRDefault="009008EE" w:rsidP="00CB0D32">
      <w:pPr>
        <w:jc w:val="both"/>
        <w:rPr>
          <w:rFonts w:ascii="Arial" w:hAnsi="Arial" w:cs="Arial"/>
        </w:rPr>
      </w:pPr>
      <w:r w:rsidRPr="00D75C43">
        <w:rPr>
          <w:rFonts w:ascii="Arial" w:hAnsi="Arial" w:cs="Arial"/>
        </w:rPr>
        <w:t>Le conjoint associé sous-entend la constitution d’une société familiale.</w:t>
      </w:r>
    </w:p>
    <w:p w:rsidR="00CB0D32" w:rsidRPr="00D75C43" w:rsidRDefault="00CB0D32" w:rsidP="00CB0D32">
      <w:pPr>
        <w:jc w:val="both"/>
        <w:rPr>
          <w:rFonts w:ascii="Arial" w:hAnsi="Arial" w:cs="Arial"/>
        </w:rPr>
      </w:pPr>
      <w:r w:rsidRPr="00D75C43">
        <w:rPr>
          <w:rFonts w:ascii="Arial" w:hAnsi="Arial" w:cs="Arial"/>
        </w:rPr>
        <w:t>Le conjoint salarié devient salarié de son époux et participe à l’activité à titre habituel et professionnel en percevant un salaire au moins égal au SMIC et en bénéficiant du droit du travail comme tout autre salarié. Ce statut est celui accordé à défaut de choix autre effectué par les époux.</w:t>
      </w:r>
    </w:p>
    <w:p w:rsidR="00CB0D32" w:rsidRPr="00D75C43" w:rsidRDefault="00CB0D32" w:rsidP="0074306B">
      <w:pPr>
        <w:spacing w:after="120"/>
        <w:jc w:val="both"/>
        <w:rPr>
          <w:rFonts w:ascii="Arial" w:hAnsi="Arial" w:cs="Arial"/>
        </w:rPr>
      </w:pPr>
    </w:p>
    <w:p w:rsidR="00CB0D32" w:rsidRPr="00D75C43" w:rsidRDefault="009008EE" w:rsidP="00E40339">
      <w:pPr>
        <w:jc w:val="both"/>
        <w:rPr>
          <w:rFonts w:ascii="Arial" w:hAnsi="Arial" w:cs="Arial"/>
        </w:rPr>
      </w:pPr>
      <w:r w:rsidRPr="00D75C43">
        <w:rPr>
          <w:rFonts w:ascii="Arial" w:hAnsi="Arial" w:cs="Arial"/>
          <w:b/>
          <w:u w:val="single"/>
        </w:rPr>
        <w:t>Solution :</w:t>
      </w:r>
      <w:r w:rsidRPr="00D75C43">
        <w:rPr>
          <w:rFonts w:ascii="Arial" w:hAnsi="Arial" w:cs="Arial"/>
        </w:rPr>
        <w:t xml:space="preserve"> Julie occupe déjà un emploi à temps partiel en dehors de la boutique et souhaite être rémunérée, elle n’aura donc pas le statut de conjoint collaborateur. </w:t>
      </w:r>
    </w:p>
    <w:p w:rsidR="00CB0D32" w:rsidRPr="00D75C43" w:rsidRDefault="00201F42" w:rsidP="00E40339">
      <w:pPr>
        <w:jc w:val="both"/>
        <w:rPr>
          <w:rFonts w:ascii="Arial" w:hAnsi="Arial" w:cs="Arial"/>
        </w:rPr>
      </w:pPr>
      <w:r>
        <w:rPr>
          <w:rFonts w:ascii="Arial" w:hAnsi="Arial" w:cs="Arial"/>
        </w:rPr>
        <w:t>Mathieu exerce sous forme d’</w:t>
      </w:r>
      <w:r w:rsidR="00CB0D32" w:rsidRPr="00D75C43">
        <w:rPr>
          <w:rFonts w:ascii="Arial" w:hAnsi="Arial" w:cs="Arial"/>
        </w:rPr>
        <w:t>EIRL et non de société. Julie ne peut donc pas être conjointe associée.</w:t>
      </w:r>
    </w:p>
    <w:p w:rsidR="00A322C1" w:rsidRDefault="009008EE" w:rsidP="00E40339">
      <w:pPr>
        <w:jc w:val="both"/>
        <w:rPr>
          <w:rFonts w:ascii="Arial" w:hAnsi="Arial" w:cs="Arial"/>
        </w:rPr>
      </w:pPr>
      <w:r w:rsidRPr="00D75C43">
        <w:rPr>
          <w:rFonts w:ascii="Arial" w:hAnsi="Arial" w:cs="Arial"/>
        </w:rPr>
        <w:t xml:space="preserve">En consacrant 5 heures par semaine de manière habituelle à tenir la boutique de Mathieu, elle </w:t>
      </w:r>
      <w:r w:rsidR="00AD4534" w:rsidRPr="00D75C43">
        <w:rPr>
          <w:rFonts w:ascii="Arial" w:hAnsi="Arial" w:cs="Arial"/>
        </w:rPr>
        <w:t>sera</w:t>
      </w:r>
      <w:r w:rsidRPr="00D75C43">
        <w:rPr>
          <w:rFonts w:ascii="Arial" w:hAnsi="Arial" w:cs="Arial"/>
        </w:rPr>
        <w:t xml:space="preserve"> salarié</w:t>
      </w:r>
      <w:r w:rsidR="00AD4534" w:rsidRPr="00D75C43">
        <w:rPr>
          <w:rFonts w:ascii="Arial" w:hAnsi="Arial" w:cs="Arial"/>
        </w:rPr>
        <w:t>e</w:t>
      </w:r>
      <w:r w:rsidRPr="00D75C43">
        <w:rPr>
          <w:rFonts w:ascii="Arial" w:hAnsi="Arial" w:cs="Arial"/>
        </w:rPr>
        <w:t xml:space="preserve"> à temps partiel de son conjoint</w:t>
      </w:r>
      <w:r w:rsidR="00AD4534" w:rsidRPr="00D75C43">
        <w:rPr>
          <w:rFonts w:ascii="Arial" w:hAnsi="Arial" w:cs="Arial"/>
        </w:rPr>
        <w:t xml:space="preserve"> et recev</w:t>
      </w:r>
      <w:r w:rsidRPr="00D75C43">
        <w:rPr>
          <w:rFonts w:ascii="Arial" w:hAnsi="Arial" w:cs="Arial"/>
        </w:rPr>
        <w:t>r</w:t>
      </w:r>
      <w:r w:rsidR="00AD4534" w:rsidRPr="00D75C43">
        <w:rPr>
          <w:rFonts w:ascii="Arial" w:hAnsi="Arial" w:cs="Arial"/>
        </w:rPr>
        <w:t>a</w:t>
      </w:r>
      <w:r w:rsidRPr="00D75C43">
        <w:rPr>
          <w:rFonts w:ascii="Arial" w:hAnsi="Arial" w:cs="Arial"/>
        </w:rPr>
        <w:t xml:space="preserve"> un salaire pour le temps de travail effectué.</w:t>
      </w:r>
    </w:p>
    <w:p w:rsidR="00BA5501" w:rsidRDefault="00BA5501" w:rsidP="00E40339">
      <w:pPr>
        <w:jc w:val="both"/>
        <w:rPr>
          <w:rFonts w:ascii="Arial" w:hAnsi="Arial" w:cs="Arial"/>
        </w:rPr>
      </w:pPr>
    </w:p>
    <w:p w:rsidR="009008EE" w:rsidRPr="00D75C43" w:rsidRDefault="009008EE" w:rsidP="00E40339">
      <w:pPr>
        <w:jc w:val="both"/>
        <w:rPr>
          <w:rFonts w:ascii="Arial" w:hAnsi="Arial" w:cs="Arial"/>
        </w:rPr>
      </w:pPr>
      <w:r w:rsidRPr="00D75C43">
        <w:rPr>
          <w:rFonts w:ascii="Arial" w:hAnsi="Arial" w:cs="Arial"/>
        </w:rPr>
        <w:t>Dans le formulaire</w:t>
      </w:r>
      <w:r w:rsidR="0072375D" w:rsidRPr="00D75C43">
        <w:rPr>
          <w:rFonts w:ascii="Arial" w:hAnsi="Arial" w:cs="Arial"/>
        </w:rPr>
        <w:t xml:space="preserve"> P0</w:t>
      </w:r>
      <w:r w:rsidRPr="00D75C43">
        <w:rPr>
          <w:rFonts w:ascii="Arial" w:hAnsi="Arial" w:cs="Arial"/>
        </w:rPr>
        <w:t> :</w:t>
      </w:r>
    </w:p>
    <w:p w:rsidR="009008EE" w:rsidRPr="00D75C43" w:rsidRDefault="009008EE" w:rsidP="005D625D">
      <w:pPr>
        <w:ind w:left="567"/>
        <w:jc w:val="both"/>
        <w:rPr>
          <w:rFonts w:ascii="Arial" w:hAnsi="Arial" w:cs="Arial"/>
        </w:rPr>
      </w:pPr>
      <w:r w:rsidRPr="00D75C43">
        <w:rPr>
          <w:rFonts w:ascii="Arial" w:hAnsi="Arial" w:cs="Arial"/>
          <w:u w:val="single"/>
        </w:rPr>
        <w:t>CASE 3</w:t>
      </w:r>
      <w:r w:rsidRPr="00D75C43">
        <w:rPr>
          <w:rFonts w:ascii="Arial" w:hAnsi="Arial" w:cs="Arial"/>
        </w:rPr>
        <w:t> : il convient donc de cocher la case « conjoint ou pacsé salarié</w:t>
      </w:r>
      <w:r w:rsidR="00EC37D0" w:rsidRPr="00D75C43">
        <w:rPr>
          <w:rFonts w:ascii="Arial" w:hAnsi="Arial" w:cs="Arial"/>
        </w:rPr>
        <w:t xml:space="preserve"> » et non </w:t>
      </w:r>
      <w:r w:rsidRPr="00D75C43">
        <w:rPr>
          <w:rFonts w:ascii="Arial" w:hAnsi="Arial" w:cs="Arial"/>
        </w:rPr>
        <w:t>celle de « conjoint ou pacsé collaborateur »</w:t>
      </w:r>
      <w:r w:rsidR="009E5DB2">
        <w:rPr>
          <w:rFonts w:ascii="Arial" w:hAnsi="Arial" w:cs="Arial"/>
        </w:rPr>
        <w:t>.</w:t>
      </w:r>
    </w:p>
    <w:p w:rsidR="009008EE" w:rsidRPr="00D75C43" w:rsidRDefault="009008EE" w:rsidP="00E40339">
      <w:pPr>
        <w:jc w:val="both"/>
        <w:rPr>
          <w:rFonts w:ascii="Arial" w:hAnsi="Arial" w:cs="Arial"/>
        </w:rPr>
      </w:pPr>
      <w:r w:rsidRPr="00D75C43">
        <w:rPr>
          <w:rFonts w:ascii="Arial" w:hAnsi="Arial" w:cs="Arial"/>
        </w:rPr>
        <w:t>Au niveau de la déclaration relative à l’activité</w:t>
      </w:r>
      <w:r w:rsidR="0072375D" w:rsidRPr="00D75C43">
        <w:rPr>
          <w:rFonts w:ascii="Arial" w:hAnsi="Arial" w:cs="Arial"/>
        </w:rPr>
        <w:t> :</w:t>
      </w:r>
    </w:p>
    <w:p w:rsidR="009008EE" w:rsidRPr="00D75C43" w:rsidRDefault="009008EE" w:rsidP="005D625D">
      <w:pPr>
        <w:ind w:left="567"/>
        <w:jc w:val="both"/>
        <w:rPr>
          <w:rFonts w:ascii="Arial" w:hAnsi="Arial" w:cs="Arial"/>
        </w:rPr>
      </w:pPr>
      <w:r w:rsidRPr="00D75C43">
        <w:rPr>
          <w:rFonts w:ascii="Arial" w:hAnsi="Arial" w:cs="Arial"/>
          <w:u w:val="single"/>
        </w:rPr>
        <w:t>CASE 11</w:t>
      </w:r>
      <w:r w:rsidRPr="00D75C43">
        <w:rPr>
          <w:rFonts w:ascii="Arial" w:hAnsi="Arial" w:cs="Arial"/>
        </w:rPr>
        <w:t> : il convient de cocher la case OUI pour l’effectif salarié, nombre : 1 et cocher</w:t>
      </w:r>
      <w:r w:rsidR="000B240C" w:rsidRPr="00D75C43">
        <w:rPr>
          <w:rFonts w:ascii="Arial" w:hAnsi="Arial" w:cs="Arial"/>
        </w:rPr>
        <w:t xml:space="preserve"> « Vous embauchez un premier salarié » : OUI</w:t>
      </w:r>
      <w:r w:rsidR="009E5DB2">
        <w:rPr>
          <w:rFonts w:ascii="Arial" w:hAnsi="Arial" w:cs="Arial"/>
        </w:rPr>
        <w:t>.</w:t>
      </w:r>
    </w:p>
    <w:p w:rsidR="00417404" w:rsidRDefault="00417404" w:rsidP="00E40339">
      <w:pPr>
        <w:jc w:val="both"/>
        <w:rPr>
          <w:rFonts w:ascii="Arial" w:hAnsi="Arial" w:cs="Arial"/>
        </w:rPr>
      </w:pPr>
    </w:p>
    <w:p w:rsidR="009E5DB2" w:rsidRDefault="009E5DB2" w:rsidP="00E40339">
      <w:pPr>
        <w:jc w:val="both"/>
        <w:rPr>
          <w:rFonts w:ascii="Arial" w:hAnsi="Arial" w:cs="Arial"/>
        </w:rPr>
      </w:pPr>
    </w:p>
    <w:p w:rsidR="009E5DB2" w:rsidRPr="00D75C43" w:rsidRDefault="009E5DB2" w:rsidP="00E40339">
      <w:pPr>
        <w:jc w:val="both"/>
        <w:rPr>
          <w:rFonts w:ascii="Arial" w:hAnsi="Arial" w:cs="Arial"/>
        </w:rPr>
      </w:pPr>
    </w:p>
    <w:p w:rsidR="00417404" w:rsidRPr="00D75C43" w:rsidRDefault="00417404" w:rsidP="00417404">
      <w:pPr>
        <w:pBdr>
          <w:top w:val="single" w:sz="4" w:space="4" w:color="000000"/>
          <w:left w:val="single" w:sz="4" w:space="4" w:color="000000"/>
          <w:bottom w:val="single" w:sz="4" w:space="4" w:color="000000"/>
          <w:right w:val="single" w:sz="4" w:space="4" w:color="000000"/>
        </w:pBdr>
        <w:shd w:val="clear" w:color="auto" w:fill="B3B3B3"/>
        <w:jc w:val="center"/>
        <w:rPr>
          <w:rFonts w:ascii="Arial" w:hAnsi="Arial" w:cs="Arial"/>
          <w:b/>
          <w:bCs/>
        </w:rPr>
      </w:pPr>
      <w:r w:rsidRPr="00D75C43">
        <w:rPr>
          <w:rFonts w:ascii="Arial" w:hAnsi="Arial" w:cs="Arial"/>
          <w:b/>
          <w:bCs/>
        </w:rPr>
        <w:t>DOSSIER 4 – PROTECTION DU PATRIMOINE</w:t>
      </w:r>
    </w:p>
    <w:p w:rsidR="00417404" w:rsidRPr="00D75C43" w:rsidRDefault="00417404" w:rsidP="00E40339">
      <w:pPr>
        <w:jc w:val="both"/>
        <w:rPr>
          <w:rFonts w:ascii="Arial" w:hAnsi="Arial" w:cs="Arial"/>
        </w:rPr>
      </w:pPr>
    </w:p>
    <w:p w:rsidR="00CB0D32" w:rsidRPr="00D75C43" w:rsidRDefault="009E5DB2" w:rsidP="009E5DB2">
      <w:pPr>
        <w:pStyle w:val="Paragraphedeliste"/>
        <w:ind w:left="567" w:hanging="567"/>
        <w:jc w:val="both"/>
        <w:rPr>
          <w:rFonts w:ascii="Arial" w:hAnsi="Arial" w:cs="Arial"/>
          <w:b/>
        </w:rPr>
      </w:pPr>
      <w:r>
        <w:rPr>
          <w:rFonts w:ascii="Arial" w:hAnsi="Arial" w:cs="Arial"/>
          <w:b/>
        </w:rPr>
        <w:t>4.1.</w:t>
      </w:r>
      <w:r>
        <w:rPr>
          <w:rFonts w:ascii="Arial" w:hAnsi="Arial" w:cs="Arial"/>
          <w:b/>
        </w:rPr>
        <w:tab/>
        <w:t>É</w:t>
      </w:r>
      <w:r w:rsidRPr="00B03A41">
        <w:rPr>
          <w:rFonts w:ascii="Arial" w:hAnsi="Arial" w:cs="Arial"/>
          <w:b/>
        </w:rPr>
        <w:t>value</w:t>
      </w:r>
      <w:r>
        <w:rPr>
          <w:rFonts w:ascii="Arial" w:hAnsi="Arial" w:cs="Arial"/>
          <w:b/>
        </w:rPr>
        <w:t>r</w:t>
      </w:r>
      <w:r w:rsidRPr="00B03A41">
        <w:rPr>
          <w:rFonts w:ascii="Arial" w:hAnsi="Arial" w:cs="Arial"/>
          <w:b/>
        </w:rPr>
        <w:t xml:space="preserve"> le risque encouru par Mathieu </w:t>
      </w:r>
      <w:r>
        <w:rPr>
          <w:rFonts w:ascii="Arial" w:hAnsi="Arial" w:cs="Arial"/>
          <w:b/>
        </w:rPr>
        <w:t>quant à son patrimoine immobilier e</w:t>
      </w:r>
      <w:r w:rsidRPr="00B03A41">
        <w:rPr>
          <w:rFonts w:ascii="Arial" w:hAnsi="Arial" w:cs="Arial"/>
          <w:b/>
        </w:rPr>
        <w:t>n cas de dettes impayées dans le cadre de son activité professionnelle.</w:t>
      </w:r>
    </w:p>
    <w:p w:rsidR="00417404" w:rsidRPr="00D75C43" w:rsidRDefault="00417404" w:rsidP="00B06775">
      <w:pPr>
        <w:jc w:val="both"/>
        <w:rPr>
          <w:rFonts w:ascii="Arial" w:hAnsi="Arial" w:cs="Arial"/>
          <w:b/>
        </w:rPr>
      </w:pPr>
    </w:p>
    <w:tbl>
      <w:tblPr>
        <w:tblStyle w:val="Grilledutableau"/>
        <w:tblW w:w="9322" w:type="dxa"/>
        <w:jc w:val="center"/>
        <w:shd w:val="clear" w:color="auto" w:fill="FDE9D9" w:themeFill="accent6" w:themeFillTint="33"/>
        <w:tblLook w:val="04A0" w:firstRow="1" w:lastRow="0" w:firstColumn="1" w:lastColumn="0" w:noHBand="0" w:noVBand="1"/>
      </w:tblPr>
      <w:tblGrid>
        <w:gridCol w:w="9322"/>
      </w:tblGrid>
      <w:tr w:rsidR="00A935C4" w:rsidRPr="001D11D0" w:rsidTr="001D11D0">
        <w:trPr>
          <w:jc w:val="center"/>
        </w:trPr>
        <w:tc>
          <w:tcPr>
            <w:tcW w:w="9322" w:type="dxa"/>
            <w:shd w:val="clear" w:color="auto" w:fill="FDE9D9" w:themeFill="accent6" w:themeFillTint="33"/>
          </w:tcPr>
          <w:p w:rsidR="00A935C4" w:rsidRPr="001D11D0" w:rsidRDefault="00A935C4" w:rsidP="00213C94">
            <w:pPr>
              <w:pStyle w:val="Paragraphedeliste"/>
              <w:ind w:left="0"/>
              <w:jc w:val="center"/>
              <w:rPr>
                <w:rFonts w:ascii="Arial" w:hAnsi="Arial" w:cs="Arial"/>
                <w:b/>
                <w:i/>
              </w:rPr>
            </w:pPr>
            <w:r w:rsidRPr="001D11D0">
              <w:rPr>
                <w:rFonts w:ascii="Arial" w:hAnsi="Arial" w:cs="Arial"/>
                <w:b/>
                <w:i/>
              </w:rPr>
              <w:t>2.4 Compétences attendues</w:t>
            </w:r>
          </w:p>
        </w:tc>
      </w:tr>
      <w:tr w:rsidR="00A935C4" w:rsidRPr="001D11D0" w:rsidTr="001D11D0">
        <w:trPr>
          <w:jc w:val="center"/>
        </w:trPr>
        <w:tc>
          <w:tcPr>
            <w:tcW w:w="9322" w:type="dxa"/>
            <w:shd w:val="clear" w:color="auto" w:fill="FDE9D9" w:themeFill="accent6" w:themeFillTint="33"/>
          </w:tcPr>
          <w:p w:rsidR="00A935C4" w:rsidRPr="001D11D0" w:rsidRDefault="00A935C4" w:rsidP="0007598A">
            <w:pPr>
              <w:jc w:val="both"/>
              <w:rPr>
                <w:rFonts w:ascii="Arial" w:hAnsi="Arial" w:cs="Arial"/>
                <w:i/>
              </w:rPr>
            </w:pPr>
            <w:r w:rsidRPr="001D11D0">
              <w:rPr>
                <w:rFonts w:ascii="Arial" w:hAnsi="Arial" w:cs="Arial"/>
                <w:i/>
              </w:rPr>
              <w:t>Évaluer les risques patrimoniaux de l’entrepreneur dans une situation donnée.</w:t>
            </w:r>
          </w:p>
        </w:tc>
      </w:tr>
    </w:tbl>
    <w:p w:rsidR="00417404" w:rsidRPr="00D75C43" w:rsidRDefault="00417404" w:rsidP="00417404">
      <w:pPr>
        <w:pStyle w:val="Paragraphedeliste"/>
        <w:ind w:left="0"/>
        <w:jc w:val="both"/>
        <w:rPr>
          <w:rFonts w:ascii="Arial" w:hAnsi="Arial" w:cs="Arial"/>
          <w:b/>
        </w:rPr>
      </w:pPr>
    </w:p>
    <w:p w:rsidR="009E6491" w:rsidRPr="00D75C43" w:rsidRDefault="009C126E" w:rsidP="00BF4AFB">
      <w:pPr>
        <w:pStyle w:val="Rponse"/>
        <w:rPr>
          <w:rFonts w:ascii="Arial" w:hAnsi="Arial" w:cs="Arial"/>
          <w:sz w:val="24"/>
          <w:szCs w:val="24"/>
        </w:rPr>
      </w:pPr>
      <w:r>
        <w:rPr>
          <w:rFonts w:ascii="Arial" w:hAnsi="Arial" w:cs="Arial"/>
          <w:b/>
          <w:sz w:val="24"/>
          <w:szCs w:val="24"/>
          <w:u w:val="single"/>
        </w:rPr>
        <w:t>Principes :</w:t>
      </w:r>
      <w:r>
        <w:rPr>
          <w:rFonts w:ascii="Arial" w:hAnsi="Arial" w:cs="Arial"/>
          <w:b/>
          <w:sz w:val="24"/>
          <w:szCs w:val="24"/>
        </w:rPr>
        <w:t xml:space="preserve"> </w:t>
      </w:r>
      <w:r>
        <w:rPr>
          <w:rFonts w:ascii="Arial" w:hAnsi="Arial" w:cs="Arial"/>
          <w:sz w:val="24"/>
          <w:szCs w:val="24"/>
        </w:rPr>
        <w:t>T</w:t>
      </w:r>
      <w:r w:rsidR="009E6491" w:rsidRPr="00D75C43">
        <w:rPr>
          <w:rFonts w:ascii="Arial" w:hAnsi="Arial" w:cs="Arial"/>
          <w:sz w:val="24"/>
          <w:szCs w:val="24"/>
        </w:rPr>
        <w:t xml:space="preserve">out créancier a sur le patrimoine de son débiteur un </w:t>
      </w:r>
      <w:r w:rsidR="009E6491" w:rsidRPr="00D75C43">
        <w:rPr>
          <w:rFonts w:ascii="Arial" w:hAnsi="Arial" w:cs="Arial"/>
          <w:bCs/>
          <w:sz w:val="24"/>
          <w:szCs w:val="24"/>
        </w:rPr>
        <w:t>droit de gage général</w:t>
      </w:r>
      <w:r w:rsidR="009E6491" w:rsidRPr="00D75C43">
        <w:rPr>
          <w:rFonts w:ascii="Arial" w:hAnsi="Arial" w:cs="Arial"/>
          <w:sz w:val="24"/>
          <w:szCs w:val="24"/>
        </w:rPr>
        <w:t>. L’entreprise individuelle ne disp</w:t>
      </w:r>
      <w:r w:rsidR="00D058FC">
        <w:rPr>
          <w:rFonts w:ascii="Arial" w:hAnsi="Arial" w:cs="Arial"/>
          <w:sz w:val="24"/>
          <w:szCs w:val="24"/>
        </w:rPr>
        <w:t>ose pas d’un patrimoine propre (l</w:t>
      </w:r>
      <w:r w:rsidR="009E6491" w:rsidRPr="00D75C43">
        <w:rPr>
          <w:rFonts w:ascii="Arial" w:hAnsi="Arial" w:cs="Arial"/>
          <w:sz w:val="24"/>
          <w:szCs w:val="24"/>
        </w:rPr>
        <w:t>’entreprise n’existe pas indépendamment de la personne de l’entrepreneur ; elle ne possède pas la</w:t>
      </w:r>
      <w:r w:rsidR="004218A2">
        <w:rPr>
          <w:rFonts w:ascii="Arial" w:hAnsi="Arial" w:cs="Arial"/>
          <w:sz w:val="24"/>
          <w:szCs w:val="24"/>
        </w:rPr>
        <w:t xml:space="preserve"> personnalité juridique</w:t>
      </w:r>
      <w:r w:rsidR="003E058C" w:rsidRPr="00D75C43">
        <w:rPr>
          <w:rFonts w:ascii="Arial" w:hAnsi="Arial" w:cs="Arial"/>
          <w:sz w:val="24"/>
          <w:szCs w:val="24"/>
        </w:rPr>
        <w:t>)</w:t>
      </w:r>
      <w:r w:rsidR="004218A2">
        <w:rPr>
          <w:rFonts w:ascii="Arial" w:hAnsi="Arial" w:cs="Arial"/>
          <w:sz w:val="24"/>
          <w:szCs w:val="24"/>
        </w:rPr>
        <w:t>.</w:t>
      </w:r>
      <w:r w:rsidR="009E6491" w:rsidRPr="00D75C43">
        <w:rPr>
          <w:rFonts w:ascii="Arial" w:hAnsi="Arial" w:cs="Arial"/>
          <w:sz w:val="24"/>
          <w:szCs w:val="24"/>
        </w:rPr>
        <w:t xml:space="preserve"> Elle fait partie du patrimoine de l’entrepreneur comme les autres biens.</w:t>
      </w:r>
      <w:r w:rsidR="004218A2">
        <w:rPr>
          <w:rFonts w:ascii="Arial" w:hAnsi="Arial" w:cs="Arial"/>
          <w:sz w:val="24"/>
          <w:szCs w:val="24"/>
        </w:rPr>
        <w:t xml:space="preserve"> </w:t>
      </w:r>
    </w:p>
    <w:p w:rsidR="003F7101" w:rsidRDefault="009E6491" w:rsidP="003E058C">
      <w:pPr>
        <w:spacing w:after="120"/>
        <w:jc w:val="both"/>
        <w:rPr>
          <w:rFonts w:ascii="Arial" w:hAnsi="Arial" w:cs="Arial"/>
        </w:rPr>
      </w:pPr>
      <w:r w:rsidRPr="00D75C43">
        <w:rPr>
          <w:rFonts w:ascii="Arial" w:hAnsi="Arial" w:cs="Arial"/>
        </w:rPr>
        <w:t>Si l’entreprise a des difficultés</w:t>
      </w:r>
      <w:r w:rsidR="003E058C" w:rsidRPr="00D75C43">
        <w:rPr>
          <w:rFonts w:ascii="Arial" w:hAnsi="Arial" w:cs="Arial"/>
        </w:rPr>
        <w:t xml:space="preserve"> à honorer ses dettes</w:t>
      </w:r>
      <w:r w:rsidRPr="00D75C43">
        <w:rPr>
          <w:rFonts w:ascii="Arial" w:hAnsi="Arial" w:cs="Arial"/>
        </w:rPr>
        <w:t>, les créanciers professionnels pourront saisir tous les biens qui constituent l’actif du patrimoine de</w:t>
      </w:r>
      <w:r w:rsidR="00CA6482">
        <w:rPr>
          <w:rFonts w:ascii="Arial" w:hAnsi="Arial" w:cs="Arial"/>
        </w:rPr>
        <w:t xml:space="preserve"> l’entrepreneur</w:t>
      </w:r>
      <w:r w:rsidR="003F7101">
        <w:rPr>
          <w:rFonts w:ascii="Arial" w:hAnsi="Arial" w:cs="Arial"/>
        </w:rPr>
        <w:t>.</w:t>
      </w:r>
    </w:p>
    <w:p w:rsidR="003E058C" w:rsidRPr="00D75C43" w:rsidRDefault="003F7101" w:rsidP="003E058C">
      <w:pPr>
        <w:spacing w:after="120"/>
        <w:jc w:val="both"/>
        <w:rPr>
          <w:rFonts w:ascii="Arial" w:hAnsi="Arial" w:cs="Arial"/>
        </w:rPr>
      </w:pPr>
      <w:r>
        <w:rPr>
          <w:rFonts w:ascii="Arial" w:hAnsi="Arial" w:cs="Arial"/>
        </w:rPr>
        <w:t>La création d’une EIRL permet</w:t>
      </w:r>
      <w:r w:rsidR="003E058C" w:rsidRPr="00D75C43">
        <w:rPr>
          <w:rFonts w:ascii="Arial" w:hAnsi="Arial" w:cs="Arial"/>
        </w:rPr>
        <w:t xml:space="preserve"> de séparer le patrimoine personnel et le patrimoine professionnel</w:t>
      </w:r>
      <w:r>
        <w:rPr>
          <w:rFonts w:ascii="Arial" w:hAnsi="Arial" w:cs="Arial"/>
        </w:rPr>
        <w:t xml:space="preserve"> de l’entrepreneur, aussi appelé patrimoine d’affectation lié à l’activité exercée.</w:t>
      </w:r>
    </w:p>
    <w:p w:rsidR="009E6491" w:rsidRDefault="003F7101" w:rsidP="0074306B">
      <w:pPr>
        <w:spacing w:after="120"/>
        <w:jc w:val="both"/>
        <w:rPr>
          <w:rFonts w:ascii="Arial" w:hAnsi="Arial" w:cs="Arial"/>
        </w:rPr>
      </w:pPr>
      <w:r>
        <w:rPr>
          <w:rFonts w:ascii="Arial" w:hAnsi="Arial" w:cs="Arial"/>
        </w:rPr>
        <w:t xml:space="preserve">Dans tous les cas, </w:t>
      </w:r>
      <w:r w:rsidR="009E6491" w:rsidRPr="00D75C43">
        <w:rPr>
          <w:rFonts w:ascii="Arial" w:hAnsi="Arial" w:cs="Arial"/>
        </w:rPr>
        <w:t xml:space="preserve">pour protéger l’entrepreneur individuel, sa résidence principale est de droit insaisissable par les créanciers professionnels. </w:t>
      </w:r>
      <w:r>
        <w:rPr>
          <w:rFonts w:ascii="Arial" w:hAnsi="Arial" w:cs="Arial"/>
        </w:rPr>
        <w:t xml:space="preserve">Les autres biens fonciers de l’entrepreneur non affectés à l’activité professionnelle peuvent par ailleurs être </w:t>
      </w:r>
      <w:r w:rsidR="00E61E1F">
        <w:rPr>
          <w:rFonts w:ascii="Arial" w:hAnsi="Arial" w:cs="Arial"/>
        </w:rPr>
        <w:t>protégés par une déclaration d’insaisissabilité.</w:t>
      </w:r>
    </w:p>
    <w:p w:rsidR="003F7101" w:rsidRDefault="003F7101" w:rsidP="0074306B">
      <w:pPr>
        <w:spacing w:after="120"/>
        <w:jc w:val="both"/>
        <w:rPr>
          <w:rFonts w:ascii="Arial" w:hAnsi="Arial" w:cs="Arial"/>
        </w:rPr>
      </w:pPr>
    </w:p>
    <w:p w:rsidR="003D60FA" w:rsidRDefault="009E6491" w:rsidP="00BF4AFB">
      <w:pPr>
        <w:jc w:val="both"/>
        <w:rPr>
          <w:rFonts w:ascii="Arial" w:hAnsi="Arial" w:cs="Arial"/>
        </w:rPr>
      </w:pPr>
      <w:r w:rsidRPr="00D75C43">
        <w:rPr>
          <w:rFonts w:ascii="Arial" w:hAnsi="Arial" w:cs="Arial"/>
          <w:b/>
          <w:u w:val="single"/>
        </w:rPr>
        <w:t>Solution :</w:t>
      </w:r>
      <w:r w:rsidRPr="00D75C43">
        <w:rPr>
          <w:rFonts w:ascii="Arial" w:hAnsi="Arial" w:cs="Arial"/>
        </w:rPr>
        <w:t xml:space="preserve"> </w:t>
      </w:r>
      <w:r w:rsidR="003D60FA">
        <w:rPr>
          <w:rFonts w:ascii="Arial" w:hAnsi="Arial" w:cs="Arial"/>
        </w:rPr>
        <w:t>Mathieu DURIS possède deux biens immobiliers constitués par sa résidence principale (appartement à Apt) et un studio (mis en location à Apt).</w:t>
      </w:r>
    </w:p>
    <w:p w:rsidR="003D60FA" w:rsidRDefault="003D60FA" w:rsidP="00BF4AFB">
      <w:pPr>
        <w:jc w:val="both"/>
        <w:rPr>
          <w:rFonts w:ascii="Arial" w:hAnsi="Arial" w:cs="Arial"/>
        </w:rPr>
      </w:pPr>
    </w:p>
    <w:p w:rsidR="00F53CF8" w:rsidRDefault="003D60FA" w:rsidP="00925FA9">
      <w:pPr>
        <w:jc w:val="both"/>
        <w:rPr>
          <w:rFonts w:ascii="Arial" w:hAnsi="Arial" w:cs="Arial"/>
        </w:rPr>
      </w:pPr>
      <w:r>
        <w:rPr>
          <w:rFonts w:ascii="Arial" w:hAnsi="Arial" w:cs="Arial"/>
        </w:rPr>
        <w:t>S</w:t>
      </w:r>
      <w:r w:rsidR="009E6491" w:rsidRPr="00D75C43">
        <w:rPr>
          <w:rFonts w:ascii="Arial" w:hAnsi="Arial" w:cs="Arial"/>
        </w:rPr>
        <w:t>elon le P0 rempli par Mathieu</w:t>
      </w:r>
      <w:r w:rsidR="00EC37D0" w:rsidRPr="00D75C43">
        <w:rPr>
          <w:rFonts w:ascii="Arial" w:hAnsi="Arial" w:cs="Arial"/>
        </w:rPr>
        <w:t xml:space="preserve"> DURIS</w:t>
      </w:r>
      <w:r w:rsidR="009E6491" w:rsidRPr="00D75C43">
        <w:rPr>
          <w:rFonts w:ascii="Arial" w:hAnsi="Arial" w:cs="Arial"/>
        </w:rPr>
        <w:t>, il n’a pas renoncé à l’insaisissabilité de sa résidence principale</w:t>
      </w:r>
      <w:r w:rsidR="00BF4AFB" w:rsidRPr="00D75C43">
        <w:rPr>
          <w:rFonts w:ascii="Arial" w:hAnsi="Arial" w:cs="Arial"/>
        </w:rPr>
        <w:t xml:space="preserve"> à savoir l’appartement qu’il occupe avec son épouse. </w:t>
      </w:r>
      <w:r w:rsidR="00F53CF8" w:rsidRPr="00D75C43">
        <w:rPr>
          <w:rFonts w:ascii="Arial" w:hAnsi="Arial" w:cs="Arial"/>
        </w:rPr>
        <w:t xml:space="preserve">Ainsi Mathieu </w:t>
      </w:r>
      <w:r w:rsidR="00EC37D0" w:rsidRPr="00D75C43">
        <w:rPr>
          <w:rFonts w:ascii="Arial" w:hAnsi="Arial" w:cs="Arial"/>
        </w:rPr>
        <w:t xml:space="preserve">DURIS </w:t>
      </w:r>
      <w:r w:rsidR="00F53CF8" w:rsidRPr="00D75C43">
        <w:rPr>
          <w:rFonts w:ascii="Arial" w:hAnsi="Arial" w:cs="Arial"/>
        </w:rPr>
        <w:t>n’a aucun risque de perdre son appartement.</w:t>
      </w:r>
      <w:r w:rsidR="00665CB0">
        <w:rPr>
          <w:rFonts w:ascii="Arial" w:hAnsi="Arial" w:cs="Arial"/>
        </w:rPr>
        <w:t xml:space="preserve"> </w:t>
      </w:r>
    </w:p>
    <w:p w:rsidR="00665CB0" w:rsidRDefault="00665CB0" w:rsidP="00925FA9">
      <w:pPr>
        <w:jc w:val="both"/>
        <w:rPr>
          <w:rFonts w:ascii="Arial" w:hAnsi="Arial" w:cs="Arial"/>
        </w:rPr>
      </w:pPr>
    </w:p>
    <w:p w:rsidR="00665CB0" w:rsidRDefault="00665CB0" w:rsidP="00925FA9">
      <w:pPr>
        <w:jc w:val="both"/>
        <w:rPr>
          <w:rFonts w:ascii="Arial" w:hAnsi="Arial" w:cs="Arial"/>
        </w:rPr>
      </w:pPr>
      <w:r>
        <w:rPr>
          <w:rFonts w:ascii="Arial" w:hAnsi="Arial" w:cs="Arial"/>
        </w:rPr>
        <w:t>Pour le studio, le PO indique qu’une déclaration d’insaisissabilité de bien(s) foncier(s) a été établie, ce qui laisse suppose</w:t>
      </w:r>
      <w:r w:rsidR="00925FA9">
        <w:rPr>
          <w:rFonts w:ascii="Arial" w:hAnsi="Arial" w:cs="Arial"/>
        </w:rPr>
        <w:t>r que le studio est protégé des créanciers professionnels.</w:t>
      </w:r>
    </w:p>
    <w:p w:rsidR="00F53CF8" w:rsidRPr="00D75C43" w:rsidRDefault="00F53CF8" w:rsidP="00925FA9">
      <w:pPr>
        <w:jc w:val="both"/>
        <w:rPr>
          <w:rFonts w:ascii="Arial" w:hAnsi="Arial" w:cs="Arial"/>
        </w:rPr>
      </w:pPr>
    </w:p>
    <w:p w:rsidR="00A935C4" w:rsidRDefault="00925FA9" w:rsidP="00925FA9">
      <w:pPr>
        <w:jc w:val="both"/>
        <w:rPr>
          <w:rFonts w:ascii="Arial" w:hAnsi="Arial" w:cs="Arial"/>
          <w:b/>
        </w:rPr>
      </w:pPr>
      <w:r>
        <w:rPr>
          <w:rFonts w:ascii="Arial" w:hAnsi="Arial" w:cs="Arial"/>
        </w:rPr>
        <w:t>Dans tous les cas, le PO indique que Mathieu a créé une EIRL, donc les biens non affectés à l’activité (son appartement et son studio) sont protégés des créanciers professionnels.</w:t>
      </w:r>
      <w:r w:rsidR="00A935C4">
        <w:rPr>
          <w:rFonts w:ascii="Arial" w:hAnsi="Arial" w:cs="Arial"/>
          <w:b/>
        </w:rPr>
        <w:br w:type="page"/>
      </w:r>
    </w:p>
    <w:p w:rsidR="008E7A9A" w:rsidRDefault="009E5DB2" w:rsidP="009E5DB2">
      <w:pPr>
        <w:pStyle w:val="Paragraphedeliste"/>
        <w:ind w:left="567" w:hanging="567"/>
        <w:jc w:val="both"/>
        <w:rPr>
          <w:rFonts w:ascii="Arial" w:hAnsi="Arial" w:cs="Arial"/>
          <w:b/>
        </w:rPr>
      </w:pPr>
      <w:r>
        <w:rPr>
          <w:rFonts w:ascii="Arial" w:hAnsi="Arial" w:cs="Arial"/>
          <w:b/>
        </w:rPr>
        <w:lastRenderedPageBreak/>
        <w:t>4.2.</w:t>
      </w:r>
      <w:r>
        <w:rPr>
          <w:rFonts w:ascii="Arial" w:hAnsi="Arial" w:cs="Arial"/>
          <w:b/>
        </w:rPr>
        <w:tab/>
        <w:t xml:space="preserve">Identifier </w:t>
      </w:r>
      <w:r w:rsidRPr="00B03A41">
        <w:rPr>
          <w:rFonts w:ascii="Arial" w:hAnsi="Arial" w:cs="Arial"/>
          <w:b/>
        </w:rPr>
        <w:t>les effets d’une défailla</w:t>
      </w:r>
      <w:r>
        <w:rPr>
          <w:rFonts w:ascii="Arial" w:hAnsi="Arial" w:cs="Arial"/>
          <w:b/>
        </w:rPr>
        <w:t xml:space="preserve">nce de remboursement de Mathieu </w:t>
      </w:r>
      <w:r w:rsidRPr="00B03A41">
        <w:rPr>
          <w:rFonts w:ascii="Arial" w:hAnsi="Arial" w:cs="Arial"/>
          <w:b/>
        </w:rPr>
        <w:t>vis-à</w:t>
      </w:r>
      <w:r>
        <w:rPr>
          <w:rFonts w:ascii="Arial" w:hAnsi="Arial" w:cs="Arial"/>
          <w:b/>
        </w:rPr>
        <w:t>-vis du patrimoine de son père.</w:t>
      </w:r>
    </w:p>
    <w:p w:rsidR="009E5DB2" w:rsidRPr="00D75C43" w:rsidRDefault="009E5DB2" w:rsidP="008E7A9A">
      <w:pPr>
        <w:pStyle w:val="Paragraphedeliste"/>
        <w:ind w:left="0"/>
        <w:jc w:val="both"/>
        <w:rPr>
          <w:rFonts w:ascii="Arial" w:hAnsi="Arial" w:cs="Arial"/>
          <w:b/>
        </w:rPr>
      </w:pPr>
    </w:p>
    <w:tbl>
      <w:tblPr>
        <w:tblStyle w:val="Grilledutableau"/>
        <w:tblW w:w="0" w:type="auto"/>
        <w:jc w:val="center"/>
        <w:shd w:val="clear" w:color="auto" w:fill="FDE9D9" w:themeFill="accent6" w:themeFillTint="33"/>
        <w:tblLook w:val="04A0" w:firstRow="1" w:lastRow="0" w:firstColumn="1" w:lastColumn="0" w:noHBand="0" w:noVBand="1"/>
      </w:tblPr>
      <w:tblGrid>
        <w:gridCol w:w="4531"/>
        <w:gridCol w:w="4931"/>
      </w:tblGrid>
      <w:tr w:rsidR="008E7A9A" w:rsidRPr="00D75C43" w:rsidTr="001D11D0">
        <w:trPr>
          <w:jc w:val="center"/>
        </w:trPr>
        <w:tc>
          <w:tcPr>
            <w:tcW w:w="4531" w:type="dxa"/>
            <w:shd w:val="clear" w:color="auto" w:fill="FDE9D9" w:themeFill="accent6" w:themeFillTint="33"/>
          </w:tcPr>
          <w:p w:rsidR="008E7A9A" w:rsidRPr="00D75C43" w:rsidRDefault="008E7A9A" w:rsidP="00CC74AC">
            <w:pPr>
              <w:pStyle w:val="Paragraphedeliste"/>
              <w:ind w:left="0"/>
              <w:jc w:val="center"/>
              <w:rPr>
                <w:rFonts w:ascii="Arial" w:hAnsi="Arial" w:cs="Arial"/>
                <w:b/>
              </w:rPr>
            </w:pPr>
            <w:r w:rsidRPr="00D75C43">
              <w:rPr>
                <w:rFonts w:ascii="Arial" w:hAnsi="Arial" w:cs="Arial"/>
                <w:b/>
              </w:rPr>
              <w:t>3.2 Compétences attendues</w:t>
            </w:r>
          </w:p>
        </w:tc>
        <w:tc>
          <w:tcPr>
            <w:tcW w:w="4931" w:type="dxa"/>
            <w:shd w:val="clear" w:color="auto" w:fill="FDE9D9" w:themeFill="accent6" w:themeFillTint="33"/>
          </w:tcPr>
          <w:p w:rsidR="008E7A9A" w:rsidRPr="00D75C43" w:rsidRDefault="008E7A9A" w:rsidP="00CC74AC">
            <w:pPr>
              <w:pStyle w:val="Paragraphedeliste"/>
              <w:ind w:left="0"/>
              <w:jc w:val="center"/>
              <w:rPr>
                <w:rFonts w:ascii="Arial" w:hAnsi="Arial" w:cs="Arial"/>
                <w:b/>
              </w:rPr>
            </w:pPr>
            <w:r w:rsidRPr="00D75C43">
              <w:rPr>
                <w:rFonts w:ascii="Arial" w:hAnsi="Arial" w:cs="Arial"/>
                <w:b/>
              </w:rPr>
              <w:t>Savoirs associés</w:t>
            </w:r>
          </w:p>
        </w:tc>
      </w:tr>
      <w:tr w:rsidR="008E7A9A" w:rsidRPr="00D75C43" w:rsidTr="001D11D0">
        <w:trPr>
          <w:jc w:val="center"/>
        </w:trPr>
        <w:tc>
          <w:tcPr>
            <w:tcW w:w="4531" w:type="dxa"/>
            <w:shd w:val="clear" w:color="auto" w:fill="FDE9D9" w:themeFill="accent6" w:themeFillTint="33"/>
          </w:tcPr>
          <w:p w:rsidR="008E7A9A" w:rsidRPr="00D75C43" w:rsidRDefault="008E7A9A" w:rsidP="001D11D0">
            <w:pPr>
              <w:jc w:val="both"/>
              <w:rPr>
                <w:rFonts w:ascii="Arial" w:hAnsi="Arial" w:cs="Arial"/>
              </w:rPr>
            </w:pPr>
            <w:r w:rsidRPr="00CF1653">
              <w:rPr>
                <w:rFonts w:ascii="Arial" w:hAnsi="Arial" w:cs="Arial"/>
                <w:b/>
              </w:rPr>
              <w:t>Justifier</w:t>
            </w:r>
            <w:r w:rsidRPr="00D75C43">
              <w:rPr>
                <w:rFonts w:ascii="Arial" w:hAnsi="Arial" w:cs="Arial"/>
              </w:rPr>
              <w:t xml:space="preserve"> le choix d’une sûreté et ses </w:t>
            </w:r>
            <w:r w:rsidRPr="00D75C43">
              <w:rPr>
                <w:rFonts w:ascii="Arial" w:hAnsi="Arial" w:cs="Arial"/>
                <w:b/>
              </w:rPr>
              <w:t>principaux effets</w:t>
            </w:r>
            <w:r w:rsidRPr="00D75C43">
              <w:rPr>
                <w:rFonts w:ascii="Arial" w:hAnsi="Arial" w:cs="Arial"/>
              </w:rPr>
              <w:t xml:space="preserve"> dans une situation donnée.</w:t>
            </w:r>
          </w:p>
        </w:tc>
        <w:tc>
          <w:tcPr>
            <w:tcW w:w="4931" w:type="dxa"/>
            <w:shd w:val="clear" w:color="auto" w:fill="FDE9D9" w:themeFill="accent6" w:themeFillTint="33"/>
          </w:tcPr>
          <w:p w:rsidR="008E7A9A" w:rsidRPr="00D75C43" w:rsidRDefault="008E7A9A" w:rsidP="001D11D0">
            <w:pPr>
              <w:jc w:val="both"/>
              <w:rPr>
                <w:rFonts w:ascii="Arial" w:hAnsi="Arial" w:cs="Arial"/>
              </w:rPr>
            </w:pPr>
            <w:r w:rsidRPr="00D75C43">
              <w:rPr>
                <w:rFonts w:ascii="Arial" w:hAnsi="Arial" w:cs="Arial"/>
              </w:rPr>
              <w:t xml:space="preserve">Les sûretés : </w:t>
            </w:r>
            <w:r w:rsidRPr="00D75C43">
              <w:rPr>
                <w:rFonts w:ascii="Arial" w:hAnsi="Arial" w:cs="Arial"/>
                <w:b/>
              </w:rPr>
              <w:t>caractéristiques principales du cautionnement</w:t>
            </w:r>
            <w:r w:rsidRPr="00D75C43">
              <w:rPr>
                <w:rFonts w:ascii="Arial" w:hAnsi="Arial" w:cs="Arial"/>
              </w:rPr>
              <w:t>, nantissement, gage avec dépossession et sans dépossession, hypothèque, privilèges.</w:t>
            </w:r>
          </w:p>
        </w:tc>
      </w:tr>
    </w:tbl>
    <w:p w:rsidR="00BF4AFB" w:rsidRPr="00D75C43" w:rsidRDefault="00BF4AFB" w:rsidP="008E7A9A">
      <w:pPr>
        <w:rPr>
          <w:rFonts w:ascii="Arial" w:hAnsi="Arial" w:cs="Arial"/>
        </w:rPr>
      </w:pPr>
    </w:p>
    <w:p w:rsidR="00BB56C9" w:rsidRDefault="008E7A9A" w:rsidP="008E7A9A">
      <w:pPr>
        <w:jc w:val="both"/>
        <w:rPr>
          <w:rFonts w:ascii="Arial" w:hAnsi="Arial" w:cs="Arial"/>
        </w:rPr>
      </w:pPr>
      <w:r w:rsidRPr="00D75C43">
        <w:rPr>
          <w:rFonts w:ascii="Arial" w:hAnsi="Arial" w:cs="Arial"/>
          <w:b/>
          <w:u w:val="single"/>
        </w:rPr>
        <w:t>Principes :</w:t>
      </w:r>
      <w:r w:rsidRPr="00D75C43">
        <w:rPr>
          <w:rFonts w:ascii="Arial" w:hAnsi="Arial" w:cs="Arial"/>
        </w:rPr>
        <w:t xml:space="preserve"> </w:t>
      </w:r>
      <w:r w:rsidR="008A1EA1">
        <w:rPr>
          <w:rFonts w:ascii="Arial" w:hAnsi="Arial" w:cs="Arial"/>
        </w:rPr>
        <w:t>L</w:t>
      </w:r>
      <w:r w:rsidRPr="00D75C43">
        <w:rPr>
          <w:rFonts w:ascii="Arial" w:hAnsi="Arial" w:cs="Arial"/>
        </w:rPr>
        <w:t>e cautionnement est un</w:t>
      </w:r>
      <w:r w:rsidR="008910E4" w:rsidRPr="00D75C43">
        <w:rPr>
          <w:rFonts w:ascii="Arial" w:hAnsi="Arial" w:cs="Arial"/>
        </w:rPr>
        <w:t>e sûreté personnelle permettant de garantir le remboursement d’une dette auprès d’un créancier</w:t>
      </w:r>
      <w:r w:rsidRPr="00D75C43">
        <w:rPr>
          <w:rFonts w:ascii="Arial" w:hAnsi="Arial" w:cs="Arial"/>
        </w:rPr>
        <w:t xml:space="preserve">. </w:t>
      </w:r>
      <w:r w:rsidR="00615A9A" w:rsidRPr="00D75C43">
        <w:rPr>
          <w:rFonts w:ascii="Arial" w:hAnsi="Arial" w:cs="Arial"/>
        </w:rPr>
        <w:t>Il s’agit d’un contrat par lequel</w:t>
      </w:r>
      <w:r w:rsidR="008910E4" w:rsidRPr="00D75C43">
        <w:rPr>
          <w:rFonts w:ascii="Arial" w:hAnsi="Arial" w:cs="Arial"/>
        </w:rPr>
        <w:t xml:space="preserve"> une</w:t>
      </w:r>
      <w:r w:rsidR="00615A9A" w:rsidRPr="00D75C43">
        <w:rPr>
          <w:rFonts w:ascii="Arial" w:hAnsi="Arial" w:cs="Arial"/>
        </w:rPr>
        <w:t xml:space="preserve"> personne</w:t>
      </w:r>
      <w:r w:rsidR="008910E4" w:rsidRPr="00D75C43">
        <w:rPr>
          <w:rFonts w:ascii="Arial" w:hAnsi="Arial" w:cs="Arial"/>
        </w:rPr>
        <w:t>, la caution, s’engage à payer une dette à la place du débiteur principal, en cas de défaillance de celui-ci.</w:t>
      </w:r>
      <w:r w:rsidRPr="00D75C43">
        <w:rPr>
          <w:rFonts w:ascii="Arial" w:hAnsi="Arial" w:cs="Arial"/>
        </w:rPr>
        <w:t xml:space="preserve"> </w:t>
      </w:r>
    </w:p>
    <w:p w:rsidR="008E7A9A" w:rsidRPr="00D75C43" w:rsidRDefault="008E7A9A" w:rsidP="008E7A9A">
      <w:pPr>
        <w:jc w:val="both"/>
        <w:rPr>
          <w:rFonts w:ascii="Arial" w:hAnsi="Arial" w:cs="Arial"/>
        </w:rPr>
      </w:pPr>
      <w:r w:rsidRPr="00D75C43">
        <w:rPr>
          <w:rFonts w:ascii="Arial" w:hAnsi="Arial" w:cs="Arial"/>
        </w:rPr>
        <w:t>Les effets varient selon le type de cautionnement qui</w:t>
      </w:r>
      <w:r w:rsidR="00EC37D0" w:rsidRPr="00D75C43">
        <w:rPr>
          <w:rFonts w:ascii="Arial" w:hAnsi="Arial" w:cs="Arial"/>
        </w:rPr>
        <w:t xml:space="preserve"> peut être simple ou solidaire.</w:t>
      </w:r>
    </w:p>
    <w:p w:rsidR="008E7A9A" w:rsidRPr="001D11D0" w:rsidRDefault="00EC37D0" w:rsidP="001D11D0">
      <w:pPr>
        <w:pStyle w:val="Paragraphedeliste"/>
        <w:numPr>
          <w:ilvl w:val="1"/>
          <w:numId w:val="10"/>
        </w:numPr>
        <w:ind w:left="426" w:hanging="284"/>
        <w:jc w:val="both"/>
        <w:rPr>
          <w:rFonts w:ascii="Arial" w:hAnsi="Arial" w:cs="Arial"/>
        </w:rPr>
      </w:pPr>
      <w:r w:rsidRPr="001D11D0">
        <w:rPr>
          <w:rFonts w:ascii="Arial" w:hAnsi="Arial" w:cs="Arial"/>
        </w:rPr>
        <w:t>C</w:t>
      </w:r>
      <w:r w:rsidR="008E7A9A" w:rsidRPr="001D11D0">
        <w:rPr>
          <w:rFonts w:ascii="Arial" w:hAnsi="Arial" w:cs="Arial"/>
        </w:rPr>
        <w:t>autionnement pur et simple : la loi accorde à la caution la possibilité d’invoquer :</w:t>
      </w:r>
    </w:p>
    <w:p w:rsidR="008E7A9A" w:rsidRPr="001D11D0" w:rsidRDefault="008E7A9A" w:rsidP="001D11D0">
      <w:pPr>
        <w:pStyle w:val="Paragraphedeliste"/>
        <w:numPr>
          <w:ilvl w:val="0"/>
          <w:numId w:val="19"/>
        </w:numPr>
        <w:jc w:val="both"/>
        <w:rPr>
          <w:rFonts w:ascii="Arial" w:hAnsi="Arial" w:cs="Arial"/>
        </w:rPr>
      </w:pPr>
      <w:r w:rsidRPr="001D11D0">
        <w:rPr>
          <w:rFonts w:ascii="Arial" w:hAnsi="Arial" w:cs="Arial"/>
        </w:rPr>
        <w:t xml:space="preserve">le bénéfice de discussion qui permet d’exiger du créancier qu’il se retourne d’abord contre le débiteur principal. </w:t>
      </w:r>
    </w:p>
    <w:p w:rsidR="008E7A9A" w:rsidRPr="001D11D0" w:rsidRDefault="008E7A9A" w:rsidP="001D11D0">
      <w:pPr>
        <w:pStyle w:val="Paragraphedeliste"/>
        <w:numPr>
          <w:ilvl w:val="0"/>
          <w:numId w:val="19"/>
        </w:numPr>
        <w:jc w:val="both"/>
        <w:rPr>
          <w:rFonts w:ascii="Arial" w:hAnsi="Arial" w:cs="Arial"/>
        </w:rPr>
      </w:pPr>
      <w:r w:rsidRPr="001D11D0">
        <w:rPr>
          <w:rFonts w:ascii="Arial" w:hAnsi="Arial" w:cs="Arial"/>
        </w:rPr>
        <w:t>le bénéfice de division qui permet en cas de pluralité de cautions d’exiger du créancier qu’il divise ses poursuites entre les différentes cautions.</w:t>
      </w:r>
    </w:p>
    <w:p w:rsidR="008E7A9A" w:rsidRPr="00D75C43" w:rsidRDefault="00EC37D0" w:rsidP="001D11D0">
      <w:pPr>
        <w:pStyle w:val="Paragraphedeliste"/>
        <w:numPr>
          <w:ilvl w:val="1"/>
          <w:numId w:val="10"/>
        </w:numPr>
        <w:ind w:left="426" w:hanging="284"/>
        <w:jc w:val="both"/>
        <w:rPr>
          <w:rFonts w:ascii="Arial" w:hAnsi="Arial" w:cs="Arial"/>
        </w:rPr>
      </w:pPr>
      <w:r w:rsidRPr="00D75C43">
        <w:rPr>
          <w:rFonts w:ascii="Arial" w:hAnsi="Arial" w:cs="Arial"/>
        </w:rPr>
        <w:t>C</w:t>
      </w:r>
      <w:r w:rsidR="008E7A9A" w:rsidRPr="00D75C43">
        <w:rPr>
          <w:rFonts w:ascii="Arial" w:hAnsi="Arial" w:cs="Arial"/>
        </w:rPr>
        <w:t>autionnement solidaire : Dans ce cas la caution ne dispose pas du bénéfice de discussion ni du bénéfice de division et pourra être amenée à payer l’intégralité de la dette.</w:t>
      </w:r>
    </w:p>
    <w:p w:rsidR="001D11D0" w:rsidRDefault="001D11D0" w:rsidP="008910E4">
      <w:pPr>
        <w:jc w:val="both"/>
        <w:rPr>
          <w:rFonts w:ascii="Arial" w:hAnsi="Arial" w:cs="Arial"/>
          <w:b/>
          <w:u w:val="single"/>
        </w:rPr>
      </w:pPr>
    </w:p>
    <w:p w:rsidR="008E7A9A" w:rsidRPr="008E7A9A" w:rsidRDefault="008E7A9A" w:rsidP="008910E4">
      <w:pPr>
        <w:jc w:val="both"/>
        <w:rPr>
          <w:rFonts w:asciiTheme="minorHAnsi" w:hAnsiTheme="minorHAnsi" w:cstheme="minorHAnsi"/>
        </w:rPr>
      </w:pPr>
      <w:bookmarkStart w:id="0" w:name="_GoBack"/>
      <w:bookmarkEnd w:id="0"/>
      <w:r w:rsidRPr="00D75C43">
        <w:rPr>
          <w:rFonts w:ascii="Arial" w:hAnsi="Arial" w:cs="Arial"/>
          <w:b/>
          <w:u w:val="single"/>
        </w:rPr>
        <w:t>Solution :</w:t>
      </w:r>
      <w:r w:rsidRPr="00D75C43">
        <w:rPr>
          <w:rFonts w:ascii="Arial" w:hAnsi="Arial" w:cs="Arial"/>
        </w:rPr>
        <w:t xml:space="preserve"> </w:t>
      </w:r>
      <w:r w:rsidR="00976A6E">
        <w:rPr>
          <w:rFonts w:ascii="Arial" w:hAnsi="Arial" w:cs="Arial"/>
        </w:rPr>
        <w:t>E</w:t>
      </w:r>
      <w:r w:rsidRPr="00D75C43">
        <w:rPr>
          <w:rFonts w:ascii="Arial" w:hAnsi="Arial" w:cs="Arial"/>
        </w:rPr>
        <w:t>n cas de défaillance de</w:t>
      </w:r>
      <w:r w:rsidR="00D7711D">
        <w:rPr>
          <w:rFonts w:ascii="Arial" w:hAnsi="Arial" w:cs="Arial"/>
        </w:rPr>
        <w:t xml:space="preserve"> Mathieu, son père qui s’est</w:t>
      </w:r>
      <w:r w:rsidRPr="00D75C43">
        <w:rPr>
          <w:rFonts w:ascii="Arial" w:hAnsi="Arial" w:cs="Arial"/>
        </w:rPr>
        <w:t xml:space="preserve"> porté caution solidaire devrait payer l’emprunt cautionné à </w:t>
      </w:r>
      <w:r w:rsidR="00976A6E">
        <w:rPr>
          <w:rFonts w:ascii="Arial" w:hAnsi="Arial" w:cs="Arial"/>
        </w:rPr>
        <w:t>sa place jusqu’à un montant de 50 000 euros</w:t>
      </w:r>
      <w:r w:rsidR="00F91C31" w:rsidRPr="00D75C43">
        <w:rPr>
          <w:rFonts w:ascii="Arial" w:hAnsi="Arial" w:cs="Arial"/>
        </w:rPr>
        <w:t xml:space="preserve"> sans bénéfice de discussion (ni de division)</w:t>
      </w:r>
      <w:r w:rsidR="005E5D9E" w:rsidRPr="00D75C43">
        <w:rPr>
          <w:rFonts w:ascii="Arial" w:hAnsi="Arial" w:cs="Arial"/>
        </w:rPr>
        <w:t>. À</w:t>
      </w:r>
      <w:r w:rsidRPr="00D75C43">
        <w:rPr>
          <w:rFonts w:ascii="Arial" w:hAnsi="Arial" w:cs="Arial"/>
        </w:rPr>
        <w:t xml:space="preserve"> cette occasion</w:t>
      </w:r>
      <w:r w:rsidR="00D7711D">
        <w:rPr>
          <w:rFonts w:ascii="Arial" w:hAnsi="Arial" w:cs="Arial"/>
        </w:rPr>
        <w:t>,</w:t>
      </w:r>
      <w:r w:rsidRPr="00D75C43">
        <w:rPr>
          <w:rFonts w:ascii="Arial" w:hAnsi="Arial" w:cs="Arial"/>
        </w:rPr>
        <w:t xml:space="preserve"> tous ses biens pourraient être</w:t>
      </w:r>
      <w:r w:rsidRPr="00987625">
        <w:rPr>
          <w:rFonts w:asciiTheme="minorHAnsi" w:hAnsiTheme="minorHAnsi" w:cstheme="minorHAnsi"/>
        </w:rPr>
        <w:t xml:space="preserve"> </w:t>
      </w:r>
      <w:r w:rsidRPr="00D75C43">
        <w:rPr>
          <w:rFonts w:ascii="Arial" w:hAnsi="Arial" w:cs="Arial"/>
        </w:rPr>
        <w:t>saisis pour désintéresse</w:t>
      </w:r>
      <w:r w:rsidR="005E5D9E" w:rsidRPr="00D75C43">
        <w:rPr>
          <w:rFonts w:ascii="Arial" w:hAnsi="Arial" w:cs="Arial"/>
        </w:rPr>
        <w:t>r la banque</w:t>
      </w:r>
      <w:r w:rsidRPr="00D75C43">
        <w:rPr>
          <w:rFonts w:ascii="Arial" w:hAnsi="Arial" w:cs="Arial"/>
        </w:rPr>
        <w:t>.</w:t>
      </w:r>
      <w:r w:rsidRPr="00987625">
        <w:rPr>
          <w:rFonts w:asciiTheme="minorHAnsi" w:hAnsiTheme="minorHAnsi" w:cstheme="minorHAnsi"/>
        </w:rPr>
        <w:t xml:space="preserve"> </w:t>
      </w:r>
    </w:p>
    <w:sectPr w:rsidR="008E7A9A" w:rsidRPr="008E7A9A" w:rsidSect="00666149">
      <w:footerReference w:type="default" r:id="rId9"/>
      <w:pgSz w:w="11906" w:h="16838"/>
      <w:pgMar w:top="1134" w:right="1134" w:bottom="1134" w:left="1134" w:header="0" w:footer="709"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C76" w:rsidRDefault="00B82C76">
      <w:r>
        <w:separator/>
      </w:r>
    </w:p>
  </w:endnote>
  <w:endnote w:type="continuationSeparator" w:id="0">
    <w:p w:rsidR="00B82C76" w:rsidRDefault="00B82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1"/>
    <w:family w:val="roman"/>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swiss"/>
    <w:pitch w:val="variable"/>
  </w:font>
  <w:font w:name="PingFang SC">
    <w:charset w:val="01"/>
    <w:family w:val="auto"/>
    <w:pitch w:val="variable"/>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A78" w:rsidRDefault="000F61C9">
    <w:pPr>
      <w:pStyle w:val="Pieddepage"/>
    </w:pPr>
    <w:r>
      <w:rPr>
        <w:rFonts w:ascii="Arial" w:hAnsi="Arial" w:cs="Arial"/>
        <w:b/>
        <w:sz w:val="20"/>
        <w:szCs w:val="20"/>
      </w:rPr>
      <w:t>DCG 2020</w:t>
    </w:r>
    <w:r w:rsidR="0040691D" w:rsidRPr="008C0BE5">
      <w:rPr>
        <w:rFonts w:ascii="Arial" w:hAnsi="Arial" w:cs="Arial"/>
        <w:sz w:val="20"/>
        <w:szCs w:val="20"/>
      </w:rPr>
      <w:t xml:space="preserve"> </w:t>
    </w:r>
    <w:r w:rsidR="0040691D">
      <w:rPr>
        <w:rFonts w:ascii="Arial" w:hAnsi="Arial" w:cs="Arial"/>
        <w:sz w:val="20"/>
        <w:szCs w:val="20"/>
      </w:rPr>
      <w:tab/>
    </w:r>
    <w:r w:rsidR="0040691D" w:rsidRPr="008C0BE5">
      <w:rPr>
        <w:rFonts w:ascii="Arial" w:hAnsi="Arial" w:cs="Arial"/>
        <w:sz w:val="20"/>
        <w:szCs w:val="20"/>
      </w:rPr>
      <w:t>UE 1</w:t>
    </w:r>
    <w:r w:rsidR="0040691D">
      <w:rPr>
        <w:rFonts w:ascii="Arial" w:hAnsi="Arial" w:cs="Arial"/>
        <w:sz w:val="20"/>
        <w:szCs w:val="20"/>
      </w:rPr>
      <w:t xml:space="preserve"> </w:t>
    </w:r>
    <w:r w:rsidR="0040691D" w:rsidRPr="008C0BE5">
      <w:rPr>
        <w:rFonts w:ascii="Arial" w:hAnsi="Arial" w:cs="Arial"/>
        <w:sz w:val="20"/>
        <w:szCs w:val="20"/>
      </w:rPr>
      <w:t xml:space="preserve">–  </w:t>
    </w:r>
    <w:r w:rsidR="0040691D">
      <w:rPr>
        <w:rFonts w:ascii="Arial" w:hAnsi="Arial" w:cs="Arial"/>
        <w:sz w:val="20"/>
        <w:szCs w:val="20"/>
      </w:rPr>
      <w:t>Fondamentaux du droit</w:t>
    </w:r>
    <w:r w:rsidR="0040691D" w:rsidRPr="008C0BE5">
      <w:rPr>
        <w:rFonts w:ascii="Arial" w:hAnsi="Arial" w:cs="Arial"/>
        <w:sz w:val="20"/>
        <w:szCs w:val="20"/>
      </w:rPr>
      <w:t xml:space="preserve"> </w:t>
    </w:r>
    <w:r>
      <w:rPr>
        <w:rFonts w:ascii="Arial" w:hAnsi="Arial" w:cs="Arial"/>
        <w:sz w:val="20"/>
        <w:szCs w:val="20"/>
      </w:rPr>
      <w:t>- Corrigé</w:t>
    </w:r>
    <w:r w:rsidR="0040691D">
      <w:rPr>
        <w:rFonts w:ascii="Arial" w:hAnsi="Arial" w:cs="Arial"/>
        <w:sz w:val="20"/>
        <w:szCs w:val="20"/>
      </w:rPr>
      <w:t xml:space="preserve"> </w:t>
    </w:r>
    <w:r w:rsidR="0040691D">
      <w:rPr>
        <w:rFonts w:ascii="Arial" w:hAnsi="Arial" w:cs="Arial"/>
        <w:sz w:val="20"/>
        <w:szCs w:val="20"/>
      </w:rPr>
      <w:tab/>
    </w:r>
    <w:r w:rsidR="0040691D" w:rsidRPr="0040691D">
      <w:rPr>
        <w:rFonts w:ascii="Arial" w:hAnsi="Arial" w:cs="Arial"/>
        <w:sz w:val="20"/>
        <w:szCs w:val="20"/>
      </w:rPr>
      <w:t xml:space="preserve">Page </w:t>
    </w:r>
    <w:r w:rsidR="0040691D" w:rsidRPr="0040691D">
      <w:rPr>
        <w:rFonts w:ascii="Arial" w:hAnsi="Arial" w:cs="Arial"/>
        <w:b/>
        <w:bCs/>
        <w:sz w:val="20"/>
        <w:szCs w:val="20"/>
      </w:rPr>
      <w:fldChar w:fldCharType="begin"/>
    </w:r>
    <w:r w:rsidR="0040691D" w:rsidRPr="0040691D">
      <w:rPr>
        <w:rFonts w:ascii="Arial" w:hAnsi="Arial" w:cs="Arial"/>
        <w:b/>
        <w:bCs/>
        <w:sz w:val="20"/>
        <w:szCs w:val="20"/>
      </w:rPr>
      <w:instrText>PAGE  \* Arabic  \* MERGEFORMAT</w:instrText>
    </w:r>
    <w:r w:rsidR="0040691D" w:rsidRPr="0040691D">
      <w:rPr>
        <w:rFonts w:ascii="Arial" w:hAnsi="Arial" w:cs="Arial"/>
        <w:b/>
        <w:bCs/>
        <w:sz w:val="20"/>
        <w:szCs w:val="20"/>
      </w:rPr>
      <w:fldChar w:fldCharType="separate"/>
    </w:r>
    <w:r w:rsidR="001D11D0">
      <w:rPr>
        <w:rFonts w:ascii="Arial" w:hAnsi="Arial" w:cs="Arial"/>
        <w:b/>
        <w:bCs/>
        <w:noProof/>
        <w:sz w:val="20"/>
        <w:szCs w:val="20"/>
      </w:rPr>
      <w:t>8</w:t>
    </w:r>
    <w:r w:rsidR="0040691D" w:rsidRPr="0040691D">
      <w:rPr>
        <w:rFonts w:ascii="Arial" w:hAnsi="Arial" w:cs="Arial"/>
        <w:b/>
        <w:bCs/>
        <w:sz w:val="20"/>
        <w:szCs w:val="20"/>
      </w:rPr>
      <w:fldChar w:fldCharType="end"/>
    </w:r>
    <w:r w:rsidR="0040691D" w:rsidRPr="0040691D">
      <w:rPr>
        <w:rFonts w:ascii="Arial" w:hAnsi="Arial" w:cs="Arial"/>
        <w:sz w:val="20"/>
        <w:szCs w:val="20"/>
      </w:rPr>
      <w:t xml:space="preserve"> sur </w:t>
    </w:r>
    <w:r w:rsidR="0040691D" w:rsidRPr="0040691D">
      <w:rPr>
        <w:rFonts w:ascii="Arial" w:hAnsi="Arial" w:cs="Arial"/>
        <w:b/>
        <w:bCs/>
        <w:sz w:val="20"/>
        <w:szCs w:val="20"/>
      </w:rPr>
      <w:fldChar w:fldCharType="begin"/>
    </w:r>
    <w:r w:rsidR="0040691D" w:rsidRPr="0040691D">
      <w:rPr>
        <w:rFonts w:ascii="Arial" w:hAnsi="Arial" w:cs="Arial"/>
        <w:b/>
        <w:bCs/>
        <w:sz w:val="20"/>
        <w:szCs w:val="20"/>
      </w:rPr>
      <w:instrText>NUMPAGES  \* Arabic  \* MERGEFORMAT</w:instrText>
    </w:r>
    <w:r w:rsidR="0040691D" w:rsidRPr="0040691D">
      <w:rPr>
        <w:rFonts w:ascii="Arial" w:hAnsi="Arial" w:cs="Arial"/>
        <w:b/>
        <w:bCs/>
        <w:sz w:val="20"/>
        <w:szCs w:val="20"/>
      </w:rPr>
      <w:fldChar w:fldCharType="separate"/>
    </w:r>
    <w:r w:rsidR="001D11D0">
      <w:rPr>
        <w:rFonts w:ascii="Arial" w:hAnsi="Arial" w:cs="Arial"/>
        <w:b/>
        <w:bCs/>
        <w:noProof/>
        <w:sz w:val="20"/>
        <w:szCs w:val="20"/>
      </w:rPr>
      <w:t>8</w:t>
    </w:r>
    <w:r w:rsidR="0040691D" w:rsidRPr="0040691D">
      <w:rPr>
        <w:rFonts w:ascii="Arial" w:hAnsi="Arial" w:cs="Arial"/>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C76" w:rsidRDefault="00B82C76">
      <w:r>
        <w:separator/>
      </w:r>
    </w:p>
  </w:footnote>
  <w:footnote w:type="continuationSeparator" w:id="0">
    <w:p w:rsidR="00B82C76" w:rsidRDefault="00B82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C00D8"/>
    <w:multiLevelType w:val="multilevel"/>
    <w:tmpl w:val="0F36DC5E"/>
    <w:lvl w:ilvl="0">
      <w:start w:val="1"/>
      <w:numFmt w:val="bullet"/>
      <w:suff w:val="nothing"/>
      <w:lvlText w:val=""/>
      <w:lvlJc w:val="left"/>
      <w:pPr>
        <w:ind w:left="267"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
    <w:nsid w:val="0EC56147"/>
    <w:multiLevelType w:val="hybridMultilevel"/>
    <w:tmpl w:val="7DC6B4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8EB2315"/>
    <w:multiLevelType w:val="hybridMultilevel"/>
    <w:tmpl w:val="4DC260B6"/>
    <w:lvl w:ilvl="0" w:tplc="0B0ACC8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DFB5860"/>
    <w:multiLevelType w:val="hybridMultilevel"/>
    <w:tmpl w:val="788C36DA"/>
    <w:lvl w:ilvl="0" w:tplc="0B0ACC8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0551DC7"/>
    <w:multiLevelType w:val="hybridMultilevel"/>
    <w:tmpl w:val="1690F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06E669A"/>
    <w:multiLevelType w:val="hybridMultilevel"/>
    <w:tmpl w:val="0FB63FF6"/>
    <w:lvl w:ilvl="0" w:tplc="70142B3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22E74D1"/>
    <w:multiLevelType w:val="hybridMultilevel"/>
    <w:tmpl w:val="9B56A3E0"/>
    <w:lvl w:ilvl="0" w:tplc="040C0011">
      <w:start w:val="1"/>
      <w:numFmt w:val="decimal"/>
      <w:lvlText w:val="%1)"/>
      <w:lvlJc w:val="left"/>
      <w:pPr>
        <w:ind w:left="720" w:hanging="360"/>
      </w:pPr>
      <w:rPr>
        <w:rFonts w:hint="default"/>
      </w:rPr>
    </w:lvl>
    <w:lvl w:ilvl="1" w:tplc="5B7C3526">
      <w:numFmt w:val="bullet"/>
      <w:lvlText w:val="-"/>
      <w:lvlJc w:val="left"/>
      <w:pPr>
        <w:ind w:left="1440" w:hanging="360"/>
      </w:pPr>
      <w:rPr>
        <w:rFonts w:ascii="Arial" w:eastAsia="Times New Roman"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4A4698C"/>
    <w:multiLevelType w:val="hybridMultilevel"/>
    <w:tmpl w:val="C660D9E2"/>
    <w:lvl w:ilvl="0" w:tplc="71FA236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8BF7052"/>
    <w:multiLevelType w:val="multilevel"/>
    <w:tmpl w:val="AB22D998"/>
    <w:lvl w:ilvl="0">
      <w:start w:val="1"/>
      <w:numFmt w:val="bullet"/>
      <w:suff w:val="nothing"/>
      <w:lvlText w:val=""/>
      <w:lvlJc w:val="left"/>
      <w:pPr>
        <w:ind w:left="267"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9">
    <w:nsid w:val="2D235B9E"/>
    <w:multiLevelType w:val="multilevel"/>
    <w:tmpl w:val="FF4A5732"/>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37E86DC5"/>
    <w:multiLevelType w:val="multilevel"/>
    <w:tmpl w:val="E5AC95FA"/>
    <w:lvl w:ilvl="0">
      <w:start w:val="3"/>
      <w:numFmt w:val="decimal"/>
      <w:lvlText w:val="%1."/>
      <w:lvlJc w:val="left"/>
      <w:pPr>
        <w:ind w:left="380" w:hanging="380"/>
      </w:pPr>
      <w:rPr>
        <w:b/>
      </w:rPr>
    </w:lvl>
    <w:lvl w:ilvl="1">
      <w:start w:val="1"/>
      <w:numFmt w:val="decimal"/>
      <w:lvlText w:val="%1.%2)"/>
      <w:lvlJc w:val="left"/>
      <w:pPr>
        <w:ind w:left="1815" w:hanging="720"/>
      </w:pPr>
      <w:rPr>
        <w:rFonts w:ascii="Calibri" w:hAnsi="Calibri"/>
        <w:b/>
        <w:sz w:val="24"/>
      </w:rPr>
    </w:lvl>
    <w:lvl w:ilvl="2">
      <w:start w:val="1"/>
      <w:numFmt w:val="decimal"/>
      <w:lvlText w:val="%1.%2.%3."/>
      <w:lvlJc w:val="left"/>
      <w:pPr>
        <w:ind w:left="2910" w:hanging="720"/>
      </w:pPr>
      <w:rPr>
        <w:b/>
      </w:rPr>
    </w:lvl>
    <w:lvl w:ilvl="3">
      <w:start w:val="1"/>
      <w:numFmt w:val="decimal"/>
      <w:lvlText w:val="%1.%2.%3.%4."/>
      <w:lvlJc w:val="left"/>
      <w:pPr>
        <w:ind w:left="4365" w:hanging="1080"/>
      </w:pPr>
      <w:rPr>
        <w:b/>
      </w:rPr>
    </w:lvl>
    <w:lvl w:ilvl="4">
      <w:start w:val="1"/>
      <w:numFmt w:val="decimal"/>
      <w:lvlText w:val="%1.%2.%3.%4.%5."/>
      <w:lvlJc w:val="left"/>
      <w:pPr>
        <w:ind w:left="5460" w:hanging="1080"/>
      </w:pPr>
      <w:rPr>
        <w:b/>
      </w:rPr>
    </w:lvl>
    <w:lvl w:ilvl="5">
      <w:start w:val="1"/>
      <w:numFmt w:val="decimal"/>
      <w:lvlText w:val="%1.%2.%3.%4.%5.%6."/>
      <w:lvlJc w:val="left"/>
      <w:pPr>
        <w:ind w:left="6915" w:hanging="1440"/>
      </w:pPr>
      <w:rPr>
        <w:b/>
      </w:rPr>
    </w:lvl>
    <w:lvl w:ilvl="6">
      <w:start w:val="1"/>
      <w:numFmt w:val="decimal"/>
      <w:lvlText w:val="%1.%2.%3.%4.%5.%6.%7."/>
      <w:lvlJc w:val="left"/>
      <w:pPr>
        <w:ind w:left="8010" w:hanging="1440"/>
      </w:pPr>
      <w:rPr>
        <w:b/>
      </w:rPr>
    </w:lvl>
    <w:lvl w:ilvl="7">
      <w:start w:val="1"/>
      <w:numFmt w:val="decimal"/>
      <w:lvlText w:val="%1.%2.%3.%4.%5.%6.%7.%8."/>
      <w:lvlJc w:val="left"/>
      <w:pPr>
        <w:ind w:left="9465" w:hanging="1800"/>
      </w:pPr>
      <w:rPr>
        <w:b/>
      </w:rPr>
    </w:lvl>
    <w:lvl w:ilvl="8">
      <w:start w:val="1"/>
      <w:numFmt w:val="decimal"/>
      <w:lvlText w:val="%1.%2.%3.%4.%5.%6.%7.%8.%9."/>
      <w:lvlJc w:val="left"/>
      <w:pPr>
        <w:ind w:left="10560" w:hanging="1800"/>
      </w:pPr>
      <w:rPr>
        <w:b/>
      </w:rPr>
    </w:lvl>
  </w:abstractNum>
  <w:abstractNum w:abstractNumId="11">
    <w:nsid w:val="3E870C29"/>
    <w:multiLevelType w:val="hybridMultilevel"/>
    <w:tmpl w:val="651ECD68"/>
    <w:lvl w:ilvl="0" w:tplc="0B0ACC8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39C53AC"/>
    <w:multiLevelType w:val="hybridMultilevel"/>
    <w:tmpl w:val="5A281F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E041A69"/>
    <w:multiLevelType w:val="hybridMultilevel"/>
    <w:tmpl w:val="C21AF5E8"/>
    <w:lvl w:ilvl="0" w:tplc="0B0ACC8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0F4469D"/>
    <w:multiLevelType w:val="multilevel"/>
    <w:tmpl w:val="531E3FFE"/>
    <w:lvl w:ilvl="0">
      <w:start w:val="3"/>
      <w:numFmt w:val="decimal"/>
      <w:lvlText w:val="%1."/>
      <w:lvlJc w:val="left"/>
      <w:pPr>
        <w:ind w:left="380" w:hanging="380"/>
      </w:pPr>
      <w:rPr>
        <w:b/>
      </w:rPr>
    </w:lvl>
    <w:lvl w:ilvl="1">
      <w:start w:val="1"/>
      <w:numFmt w:val="decimal"/>
      <w:lvlText w:val="%1.%2)"/>
      <w:lvlJc w:val="left"/>
      <w:pPr>
        <w:ind w:left="1815" w:hanging="720"/>
      </w:pPr>
      <w:rPr>
        <w:rFonts w:ascii="Calibri" w:hAnsi="Calibri"/>
        <w:b/>
        <w:sz w:val="24"/>
      </w:rPr>
    </w:lvl>
    <w:lvl w:ilvl="2">
      <w:start w:val="1"/>
      <w:numFmt w:val="decimal"/>
      <w:lvlText w:val="%1.%2.%3."/>
      <w:lvlJc w:val="left"/>
      <w:pPr>
        <w:ind w:left="2910" w:hanging="720"/>
      </w:pPr>
      <w:rPr>
        <w:b/>
      </w:rPr>
    </w:lvl>
    <w:lvl w:ilvl="3">
      <w:start w:val="1"/>
      <w:numFmt w:val="decimal"/>
      <w:lvlText w:val="%1.%2.%3.%4."/>
      <w:lvlJc w:val="left"/>
      <w:pPr>
        <w:ind w:left="4365" w:hanging="1080"/>
      </w:pPr>
      <w:rPr>
        <w:b/>
      </w:rPr>
    </w:lvl>
    <w:lvl w:ilvl="4">
      <w:start w:val="1"/>
      <w:numFmt w:val="decimal"/>
      <w:lvlText w:val="%1.%2.%3.%4.%5."/>
      <w:lvlJc w:val="left"/>
      <w:pPr>
        <w:ind w:left="5460" w:hanging="1080"/>
      </w:pPr>
      <w:rPr>
        <w:b/>
      </w:rPr>
    </w:lvl>
    <w:lvl w:ilvl="5">
      <w:start w:val="1"/>
      <w:numFmt w:val="decimal"/>
      <w:lvlText w:val="%1.%2.%3.%4.%5.%6."/>
      <w:lvlJc w:val="left"/>
      <w:pPr>
        <w:ind w:left="6915" w:hanging="1440"/>
      </w:pPr>
      <w:rPr>
        <w:b/>
      </w:rPr>
    </w:lvl>
    <w:lvl w:ilvl="6">
      <w:start w:val="1"/>
      <w:numFmt w:val="decimal"/>
      <w:lvlText w:val="%1.%2.%3.%4.%5.%6.%7."/>
      <w:lvlJc w:val="left"/>
      <w:pPr>
        <w:ind w:left="8010" w:hanging="1440"/>
      </w:pPr>
      <w:rPr>
        <w:b/>
      </w:rPr>
    </w:lvl>
    <w:lvl w:ilvl="7">
      <w:start w:val="1"/>
      <w:numFmt w:val="decimal"/>
      <w:lvlText w:val="%1.%2.%3.%4.%5.%6.%7.%8."/>
      <w:lvlJc w:val="left"/>
      <w:pPr>
        <w:ind w:left="9465" w:hanging="1800"/>
      </w:pPr>
      <w:rPr>
        <w:b/>
      </w:rPr>
    </w:lvl>
    <w:lvl w:ilvl="8">
      <w:start w:val="1"/>
      <w:numFmt w:val="decimal"/>
      <w:lvlText w:val="%1.%2.%3.%4.%5.%6.%7.%8.%9."/>
      <w:lvlJc w:val="left"/>
      <w:pPr>
        <w:ind w:left="10560" w:hanging="1800"/>
      </w:pPr>
      <w:rPr>
        <w:b/>
      </w:rPr>
    </w:lvl>
  </w:abstractNum>
  <w:abstractNum w:abstractNumId="15">
    <w:nsid w:val="613B6DDC"/>
    <w:multiLevelType w:val="multilevel"/>
    <w:tmpl w:val="A77026F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64C34B1C"/>
    <w:multiLevelType w:val="multilevel"/>
    <w:tmpl w:val="4C4458F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6B2D624F"/>
    <w:multiLevelType w:val="hybridMultilevel"/>
    <w:tmpl w:val="536CBB00"/>
    <w:lvl w:ilvl="0" w:tplc="F63052F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D907F7E"/>
    <w:multiLevelType w:val="hybridMultilevel"/>
    <w:tmpl w:val="AA8EA82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nsid w:val="7A392A28"/>
    <w:multiLevelType w:val="hybridMultilevel"/>
    <w:tmpl w:val="F63E4DCC"/>
    <w:lvl w:ilvl="0" w:tplc="8A7E826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0"/>
  </w:num>
  <w:num w:numId="4">
    <w:abstractNumId w:val="15"/>
  </w:num>
  <w:num w:numId="5">
    <w:abstractNumId w:val="7"/>
  </w:num>
  <w:num w:numId="6">
    <w:abstractNumId w:val="14"/>
  </w:num>
  <w:num w:numId="7">
    <w:abstractNumId w:val="8"/>
  </w:num>
  <w:num w:numId="8">
    <w:abstractNumId w:val="5"/>
  </w:num>
  <w:num w:numId="9">
    <w:abstractNumId w:val="16"/>
  </w:num>
  <w:num w:numId="10">
    <w:abstractNumId w:val="6"/>
  </w:num>
  <w:num w:numId="11">
    <w:abstractNumId w:val="18"/>
  </w:num>
  <w:num w:numId="12">
    <w:abstractNumId w:val="12"/>
  </w:num>
  <w:num w:numId="13">
    <w:abstractNumId w:val="3"/>
  </w:num>
  <w:num w:numId="14">
    <w:abstractNumId w:val="13"/>
  </w:num>
  <w:num w:numId="15">
    <w:abstractNumId w:val="17"/>
  </w:num>
  <w:num w:numId="16">
    <w:abstractNumId w:val="11"/>
  </w:num>
  <w:num w:numId="17">
    <w:abstractNumId w:val="2"/>
  </w:num>
  <w:num w:numId="18">
    <w:abstractNumId w:val="4"/>
  </w:num>
  <w:num w:numId="19">
    <w:abstractNumId w:val="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fr-FR"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A78"/>
    <w:rsid w:val="00014107"/>
    <w:rsid w:val="00022B9B"/>
    <w:rsid w:val="00052787"/>
    <w:rsid w:val="000606EC"/>
    <w:rsid w:val="00061347"/>
    <w:rsid w:val="000628E0"/>
    <w:rsid w:val="0007598A"/>
    <w:rsid w:val="00076C25"/>
    <w:rsid w:val="00085C74"/>
    <w:rsid w:val="000B240C"/>
    <w:rsid w:val="000C11BC"/>
    <w:rsid w:val="000D09D8"/>
    <w:rsid w:val="000F5361"/>
    <w:rsid w:val="000F61C9"/>
    <w:rsid w:val="000F76F9"/>
    <w:rsid w:val="0010295C"/>
    <w:rsid w:val="00112FCE"/>
    <w:rsid w:val="00115BF7"/>
    <w:rsid w:val="00126FE8"/>
    <w:rsid w:val="00151079"/>
    <w:rsid w:val="00166926"/>
    <w:rsid w:val="00175648"/>
    <w:rsid w:val="001A5E4D"/>
    <w:rsid w:val="001B0859"/>
    <w:rsid w:val="001D11D0"/>
    <w:rsid w:val="001F3E77"/>
    <w:rsid w:val="00201F42"/>
    <w:rsid w:val="00213C94"/>
    <w:rsid w:val="002334CB"/>
    <w:rsid w:val="0025027F"/>
    <w:rsid w:val="00262191"/>
    <w:rsid w:val="00284944"/>
    <w:rsid w:val="002851D0"/>
    <w:rsid w:val="002D3D60"/>
    <w:rsid w:val="002F1651"/>
    <w:rsid w:val="00311154"/>
    <w:rsid w:val="003167DE"/>
    <w:rsid w:val="00396E22"/>
    <w:rsid w:val="003B1425"/>
    <w:rsid w:val="003B6B48"/>
    <w:rsid w:val="003D60FA"/>
    <w:rsid w:val="003E058C"/>
    <w:rsid w:val="003F7101"/>
    <w:rsid w:val="0040691D"/>
    <w:rsid w:val="0041219C"/>
    <w:rsid w:val="0041277B"/>
    <w:rsid w:val="00417404"/>
    <w:rsid w:val="004218A2"/>
    <w:rsid w:val="004239EE"/>
    <w:rsid w:val="00432A12"/>
    <w:rsid w:val="00436A5F"/>
    <w:rsid w:val="00447637"/>
    <w:rsid w:val="00464668"/>
    <w:rsid w:val="00492CA4"/>
    <w:rsid w:val="004A6B6C"/>
    <w:rsid w:val="004B171E"/>
    <w:rsid w:val="004B2725"/>
    <w:rsid w:val="004D1B19"/>
    <w:rsid w:val="0051370C"/>
    <w:rsid w:val="00522C34"/>
    <w:rsid w:val="00527BD0"/>
    <w:rsid w:val="0054638C"/>
    <w:rsid w:val="00553C2B"/>
    <w:rsid w:val="005624B6"/>
    <w:rsid w:val="005714C2"/>
    <w:rsid w:val="00592D2B"/>
    <w:rsid w:val="005D1CEC"/>
    <w:rsid w:val="005D625D"/>
    <w:rsid w:val="005E2AE8"/>
    <w:rsid w:val="005E46A2"/>
    <w:rsid w:val="005E5D9E"/>
    <w:rsid w:val="005E63AE"/>
    <w:rsid w:val="005F5505"/>
    <w:rsid w:val="00602358"/>
    <w:rsid w:val="00615A9A"/>
    <w:rsid w:val="00626A12"/>
    <w:rsid w:val="00627BD1"/>
    <w:rsid w:val="006474C5"/>
    <w:rsid w:val="00664251"/>
    <w:rsid w:val="00665CB0"/>
    <w:rsid w:val="00666103"/>
    <w:rsid w:val="00666149"/>
    <w:rsid w:val="00667872"/>
    <w:rsid w:val="0068427A"/>
    <w:rsid w:val="00685431"/>
    <w:rsid w:val="006A63E6"/>
    <w:rsid w:val="006C3AA9"/>
    <w:rsid w:val="00700603"/>
    <w:rsid w:val="0070163C"/>
    <w:rsid w:val="00722A7B"/>
    <w:rsid w:val="0072375D"/>
    <w:rsid w:val="0074306B"/>
    <w:rsid w:val="00754DCA"/>
    <w:rsid w:val="007A0B0B"/>
    <w:rsid w:val="007A6309"/>
    <w:rsid w:val="007D0E2D"/>
    <w:rsid w:val="007F1852"/>
    <w:rsid w:val="007F2EEE"/>
    <w:rsid w:val="007F7E5B"/>
    <w:rsid w:val="00803754"/>
    <w:rsid w:val="00816045"/>
    <w:rsid w:val="00834009"/>
    <w:rsid w:val="008411A2"/>
    <w:rsid w:val="008642FA"/>
    <w:rsid w:val="008910E4"/>
    <w:rsid w:val="00893D00"/>
    <w:rsid w:val="008A1E79"/>
    <w:rsid w:val="008A1EA1"/>
    <w:rsid w:val="008C67B9"/>
    <w:rsid w:val="008C6F2A"/>
    <w:rsid w:val="008D71B1"/>
    <w:rsid w:val="008E7A9A"/>
    <w:rsid w:val="008F1212"/>
    <w:rsid w:val="009008EE"/>
    <w:rsid w:val="00903104"/>
    <w:rsid w:val="00905947"/>
    <w:rsid w:val="0091010C"/>
    <w:rsid w:val="00925FA9"/>
    <w:rsid w:val="00976A6E"/>
    <w:rsid w:val="009837C6"/>
    <w:rsid w:val="00987625"/>
    <w:rsid w:val="009A5106"/>
    <w:rsid w:val="009B60ED"/>
    <w:rsid w:val="009C0015"/>
    <w:rsid w:val="009C126E"/>
    <w:rsid w:val="009E19EE"/>
    <w:rsid w:val="009E5DB2"/>
    <w:rsid w:val="009E6491"/>
    <w:rsid w:val="009E7E6F"/>
    <w:rsid w:val="00A11F77"/>
    <w:rsid w:val="00A14248"/>
    <w:rsid w:val="00A322C1"/>
    <w:rsid w:val="00A4527C"/>
    <w:rsid w:val="00A501C7"/>
    <w:rsid w:val="00A62535"/>
    <w:rsid w:val="00A76A25"/>
    <w:rsid w:val="00A83CFA"/>
    <w:rsid w:val="00A86256"/>
    <w:rsid w:val="00A935C4"/>
    <w:rsid w:val="00AC535B"/>
    <w:rsid w:val="00AD2C8E"/>
    <w:rsid w:val="00AD4534"/>
    <w:rsid w:val="00AE5ECD"/>
    <w:rsid w:val="00B01875"/>
    <w:rsid w:val="00B06775"/>
    <w:rsid w:val="00B20AFD"/>
    <w:rsid w:val="00B353AB"/>
    <w:rsid w:val="00B75B2E"/>
    <w:rsid w:val="00B82982"/>
    <w:rsid w:val="00B82C76"/>
    <w:rsid w:val="00B94438"/>
    <w:rsid w:val="00B964F5"/>
    <w:rsid w:val="00BA3C58"/>
    <w:rsid w:val="00BA468E"/>
    <w:rsid w:val="00BA5501"/>
    <w:rsid w:val="00BB56C9"/>
    <w:rsid w:val="00BD1012"/>
    <w:rsid w:val="00BD3EE1"/>
    <w:rsid w:val="00BE2F37"/>
    <w:rsid w:val="00BF3BDC"/>
    <w:rsid w:val="00BF471F"/>
    <w:rsid w:val="00BF4AFB"/>
    <w:rsid w:val="00C2284B"/>
    <w:rsid w:val="00C27D7C"/>
    <w:rsid w:val="00C44D74"/>
    <w:rsid w:val="00C46F4B"/>
    <w:rsid w:val="00C636EC"/>
    <w:rsid w:val="00C71CF4"/>
    <w:rsid w:val="00C85B27"/>
    <w:rsid w:val="00C91F9D"/>
    <w:rsid w:val="00CA4FA3"/>
    <w:rsid w:val="00CA6482"/>
    <w:rsid w:val="00CB0D32"/>
    <w:rsid w:val="00CE5515"/>
    <w:rsid w:val="00CF1653"/>
    <w:rsid w:val="00D04DAE"/>
    <w:rsid w:val="00D058FC"/>
    <w:rsid w:val="00D12674"/>
    <w:rsid w:val="00D15F83"/>
    <w:rsid w:val="00D17B13"/>
    <w:rsid w:val="00D17D0B"/>
    <w:rsid w:val="00D411CA"/>
    <w:rsid w:val="00D622B5"/>
    <w:rsid w:val="00D75C43"/>
    <w:rsid w:val="00D7711D"/>
    <w:rsid w:val="00D807A2"/>
    <w:rsid w:val="00DA14AE"/>
    <w:rsid w:val="00DB399D"/>
    <w:rsid w:val="00DE5BFC"/>
    <w:rsid w:val="00DF6666"/>
    <w:rsid w:val="00E0383F"/>
    <w:rsid w:val="00E073B0"/>
    <w:rsid w:val="00E118E4"/>
    <w:rsid w:val="00E208C9"/>
    <w:rsid w:val="00E40339"/>
    <w:rsid w:val="00E419FC"/>
    <w:rsid w:val="00E42964"/>
    <w:rsid w:val="00E51087"/>
    <w:rsid w:val="00E61E1F"/>
    <w:rsid w:val="00E73AC6"/>
    <w:rsid w:val="00E74A9C"/>
    <w:rsid w:val="00E8716A"/>
    <w:rsid w:val="00E87ECD"/>
    <w:rsid w:val="00EA1898"/>
    <w:rsid w:val="00EA317E"/>
    <w:rsid w:val="00EB4235"/>
    <w:rsid w:val="00EC37D0"/>
    <w:rsid w:val="00ED5FEB"/>
    <w:rsid w:val="00EE3601"/>
    <w:rsid w:val="00F23761"/>
    <w:rsid w:val="00F27542"/>
    <w:rsid w:val="00F3639A"/>
    <w:rsid w:val="00F53CF8"/>
    <w:rsid w:val="00F5429B"/>
    <w:rsid w:val="00F60221"/>
    <w:rsid w:val="00F74A78"/>
    <w:rsid w:val="00F76D56"/>
    <w:rsid w:val="00F91C31"/>
    <w:rsid w:val="00FD07CA"/>
    <w:rsid w:val="00FD52F1"/>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62A"/>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556AEF"/>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qFormat/>
    <w:rsid w:val="00556AEF"/>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qFormat/>
    <w:rsid w:val="00556AEF"/>
    <w:rPr>
      <w:rFonts w:ascii="Times New Roman" w:eastAsia="Times New Roman" w:hAnsi="Times New Roman" w:cs="Times New Roman"/>
      <w:sz w:val="24"/>
      <w:szCs w:val="24"/>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tm5code">
    <w:name w:val="tm5code"/>
    <w:qFormat/>
  </w:style>
  <w:style w:type="character" w:customStyle="1" w:styleId="tm6code">
    <w:name w:val="tm6code"/>
    <w:qFormat/>
  </w:style>
  <w:style w:type="character" w:customStyle="1" w:styleId="WW8Num3z0">
    <w:name w:val="WW8Num3z0"/>
    <w:qFormat/>
    <w:rPr>
      <w:b/>
    </w:rPr>
  </w:style>
  <w:style w:type="character" w:styleId="Accentuation">
    <w:name w:val="Emphasis"/>
    <w:qFormat/>
    <w:rPr>
      <w:i/>
      <w:iCs/>
    </w:rPr>
  </w:style>
  <w:style w:type="character" w:customStyle="1" w:styleId="Bullets">
    <w:name w:val="Bullets"/>
    <w:qFormat/>
    <w:rPr>
      <w:rFonts w:ascii="OpenSymbol" w:eastAsia="OpenSymbol" w:hAnsi="OpenSymbol" w:cs="OpenSymbol"/>
    </w:rPr>
  </w:style>
  <w:style w:type="character" w:customStyle="1" w:styleId="ListLabel5">
    <w:name w:val="ListLabel 5"/>
    <w:qFormat/>
    <w:rPr>
      <w:b/>
    </w:rPr>
  </w:style>
  <w:style w:type="character" w:customStyle="1" w:styleId="ListLabel6">
    <w:name w:val="ListLabel 6"/>
    <w:qFormat/>
    <w:rPr>
      <w:rFonts w:ascii="Calibri" w:hAnsi="Calibri"/>
      <w:b/>
      <w:sz w:val="24"/>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b/>
    </w:rPr>
  </w:style>
  <w:style w:type="character" w:customStyle="1" w:styleId="ListLabel13">
    <w:name w:val="ListLabel 13"/>
    <w:qFormat/>
    <w:rPr>
      <w:b/>
    </w:rPr>
  </w:style>
  <w:style w:type="character" w:customStyle="1" w:styleId="ListLabel14">
    <w:name w:val="ListLabel 14"/>
    <w:qFormat/>
    <w:rPr>
      <w:rFonts w:ascii="Calibri" w:hAnsi="Calibri" w:cs="OpenSymbol"/>
      <w:b w:val="0"/>
      <w:sz w:val="24"/>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rPr>
  </w:style>
  <w:style w:type="character" w:customStyle="1" w:styleId="ListLabel20">
    <w:name w:val="ListLabel 20"/>
    <w:qFormat/>
    <w:rPr>
      <w:rFonts w:cs="OpenSymbol"/>
    </w:rPr>
  </w:style>
  <w:style w:type="character" w:customStyle="1" w:styleId="ListLabel21">
    <w:name w:val="ListLabel 21"/>
    <w:qFormat/>
    <w:rPr>
      <w:rFonts w:cs="OpenSymbol"/>
    </w:rPr>
  </w:style>
  <w:style w:type="character" w:customStyle="1" w:styleId="ListLabel22">
    <w:name w:val="ListLabel 22"/>
    <w:qFormat/>
    <w:rPr>
      <w:rFonts w:cs="OpenSymbol"/>
    </w:rPr>
  </w:style>
  <w:style w:type="character" w:customStyle="1" w:styleId="ListLabel23">
    <w:name w:val="ListLabel 23"/>
    <w:qFormat/>
    <w:rPr>
      <w:b/>
    </w:rPr>
  </w:style>
  <w:style w:type="character" w:customStyle="1" w:styleId="ListLabel24">
    <w:name w:val="ListLabel 24"/>
    <w:qFormat/>
    <w:rPr>
      <w:rFonts w:ascii="Calibri" w:hAnsi="Calibri"/>
      <w:b/>
      <w:sz w:val="24"/>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rPr>
  </w:style>
  <w:style w:type="character" w:customStyle="1" w:styleId="ListLabel28">
    <w:name w:val="ListLabel 28"/>
    <w:qFormat/>
    <w:rPr>
      <w:b/>
    </w:rPr>
  </w:style>
  <w:style w:type="character" w:customStyle="1" w:styleId="ListLabel29">
    <w:name w:val="ListLabel 29"/>
    <w:qFormat/>
    <w:rPr>
      <w:b/>
    </w:rPr>
  </w:style>
  <w:style w:type="character" w:customStyle="1" w:styleId="ListLabel30">
    <w:name w:val="ListLabel 30"/>
    <w:qFormat/>
    <w:rPr>
      <w:b/>
    </w:rPr>
  </w:style>
  <w:style w:type="character" w:customStyle="1" w:styleId="ListLabel31">
    <w:name w:val="ListLabel 31"/>
    <w:qFormat/>
    <w:rPr>
      <w:b/>
    </w:rPr>
  </w:style>
  <w:style w:type="character" w:customStyle="1" w:styleId="ListLabel32">
    <w:name w:val="ListLabel 32"/>
    <w:qFormat/>
    <w:rPr>
      <w:rFonts w:ascii="Calibri" w:hAnsi="Calibri" w:cs="OpenSymbol"/>
      <w:b w:val="0"/>
      <w:sz w:val="24"/>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OpenSymbol"/>
    </w:rPr>
  </w:style>
  <w:style w:type="character" w:customStyle="1" w:styleId="ListLabel40">
    <w:name w:val="ListLabel 40"/>
    <w:qFormat/>
    <w:rPr>
      <w:rFonts w:cs="OpenSymbol"/>
    </w:rPr>
  </w:style>
  <w:style w:type="paragraph" w:customStyle="1" w:styleId="Heading">
    <w:name w:val="Heading"/>
    <w:basedOn w:val="Normal"/>
    <w:next w:val="Corpsdetexte"/>
    <w:qFormat/>
    <w:pPr>
      <w:keepNext/>
      <w:spacing w:before="240" w:after="120"/>
    </w:pPr>
    <w:rPr>
      <w:rFonts w:ascii="Liberation Sans" w:eastAsia="PingFang SC" w:hAnsi="Liberation Sans" w:cs="Lucida Sans"/>
      <w:sz w:val="28"/>
      <w:szCs w:val="28"/>
    </w:rPr>
  </w:style>
  <w:style w:type="paragraph" w:styleId="Corpsdetexte">
    <w:name w:val="Body Text"/>
    <w:basedOn w:val="Normal"/>
    <w:link w:val="CorpsdetexteCar"/>
    <w:unhideWhenUsed/>
    <w:rsid w:val="00556AEF"/>
    <w:pPr>
      <w:spacing w:after="120"/>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styleId="Paragraphedeliste">
    <w:name w:val="List Paragraph"/>
    <w:basedOn w:val="Normal"/>
    <w:uiPriority w:val="34"/>
    <w:qFormat/>
    <w:rsid w:val="00CE5590"/>
    <w:pPr>
      <w:ind w:left="720"/>
      <w:contextualSpacing/>
    </w:pPr>
  </w:style>
  <w:style w:type="paragraph" w:styleId="En-tte">
    <w:name w:val="header"/>
    <w:basedOn w:val="Normal"/>
    <w:uiPriority w:val="99"/>
    <w:unhideWhenUsed/>
    <w:rsid w:val="00556AEF"/>
    <w:pPr>
      <w:tabs>
        <w:tab w:val="center" w:pos="4536"/>
        <w:tab w:val="right" w:pos="9072"/>
      </w:tabs>
    </w:pPr>
  </w:style>
  <w:style w:type="paragraph" w:styleId="Pieddepage">
    <w:name w:val="footer"/>
    <w:basedOn w:val="Normal"/>
    <w:link w:val="PieddepageCar"/>
    <w:uiPriority w:val="99"/>
    <w:unhideWhenUsed/>
    <w:rsid w:val="00556AEF"/>
    <w:pPr>
      <w:tabs>
        <w:tab w:val="center" w:pos="4536"/>
        <w:tab w:val="right" w:pos="9072"/>
      </w:tabs>
    </w:pPr>
  </w:style>
  <w:style w:type="paragraph" w:customStyle="1" w:styleId="Default">
    <w:name w:val="Default"/>
    <w:qFormat/>
    <w:rsid w:val="00252977"/>
    <w:rPr>
      <w:rFonts w:ascii="Calibri" w:eastAsia="Calibri" w:hAnsi="Calibri" w:cs="Calibri"/>
      <w:color w:val="000000"/>
      <w:sz w:val="24"/>
      <w:szCs w:val="24"/>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styleId="Sansinterligne">
    <w:name w:val="No Spacing"/>
    <w:qFormat/>
    <w:rPr>
      <w:rFonts w:cs="Calibri"/>
      <w:sz w:val="22"/>
    </w:rPr>
  </w:style>
  <w:style w:type="numbering" w:customStyle="1" w:styleId="WW8Num3">
    <w:name w:val="WW8Num3"/>
    <w:qFormat/>
  </w:style>
  <w:style w:type="table" w:styleId="Grilledutableau">
    <w:name w:val="Table Grid"/>
    <w:basedOn w:val="TableauNormal"/>
    <w:uiPriority w:val="59"/>
    <w:rsid w:val="002529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2284B"/>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284B"/>
    <w:rPr>
      <w:rFonts w:ascii="Segoe UI" w:eastAsia="Times New Roman" w:hAnsi="Segoe UI" w:cs="Segoe UI"/>
      <w:sz w:val="18"/>
      <w:szCs w:val="18"/>
      <w:lang w:eastAsia="fr-FR"/>
    </w:rPr>
  </w:style>
  <w:style w:type="paragraph" w:customStyle="1" w:styleId="Textecourant">
    <w:name w:val="Texte courant"/>
    <w:basedOn w:val="Normal"/>
    <w:rsid w:val="00BA468E"/>
    <w:pPr>
      <w:spacing w:before="60" w:after="20" w:line="280" w:lineRule="exact"/>
      <w:jc w:val="both"/>
    </w:pPr>
  </w:style>
  <w:style w:type="paragraph" w:customStyle="1" w:styleId="Rponse">
    <w:name w:val="Réponse"/>
    <w:basedOn w:val="Normal"/>
    <w:rsid w:val="009E6491"/>
    <w:pPr>
      <w:jc w:val="both"/>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62A"/>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556AEF"/>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qFormat/>
    <w:rsid w:val="00556AEF"/>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qFormat/>
    <w:rsid w:val="00556AEF"/>
    <w:rPr>
      <w:rFonts w:ascii="Times New Roman" w:eastAsia="Times New Roman" w:hAnsi="Times New Roman" w:cs="Times New Roman"/>
      <w:sz w:val="24"/>
      <w:szCs w:val="24"/>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tm5code">
    <w:name w:val="tm5code"/>
    <w:qFormat/>
  </w:style>
  <w:style w:type="character" w:customStyle="1" w:styleId="tm6code">
    <w:name w:val="tm6code"/>
    <w:qFormat/>
  </w:style>
  <w:style w:type="character" w:customStyle="1" w:styleId="WW8Num3z0">
    <w:name w:val="WW8Num3z0"/>
    <w:qFormat/>
    <w:rPr>
      <w:b/>
    </w:rPr>
  </w:style>
  <w:style w:type="character" w:styleId="Accentuation">
    <w:name w:val="Emphasis"/>
    <w:qFormat/>
    <w:rPr>
      <w:i/>
      <w:iCs/>
    </w:rPr>
  </w:style>
  <w:style w:type="character" w:customStyle="1" w:styleId="Bullets">
    <w:name w:val="Bullets"/>
    <w:qFormat/>
    <w:rPr>
      <w:rFonts w:ascii="OpenSymbol" w:eastAsia="OpenSymbol" w:hAnsi="OpenSymbol" w:cs="OpenSymbol"/>
    </w:rPr>
  </w:style>
  <w:style w:type="character" w:customStyle="1" w:styleId="ListLabel5">
    <w:name w:val="ListLabel 5"/>
    <w:qFormat/>
    <w:rPr>
      <w:b/>
    </w:rPr>
  </w:style>
  <w:style w:type="character" w:customStyle="1" w:styleId="ListLabel6">
    <w:name w:val="ListLabel 6"/>
    <w:qFormat/>
    <w:rPr>
      <w:rFonts w:ascii="Calibri" w:hAnsi="Calibri"/>
      <w:b/>
      <w:sz w:val="24"/>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b/>
    </w:rPr>
  </w:style>
  <w:style w:type="character" w:customStyle="1" w:styleId="ListLabel13">
    <w:name w:val="ListLabel 13"/>
    <w:qFormat/>
    <w:rPr>
      <w:b/>
    </w:rPr>
  </w:style>
  <w:style w:type="character" w:customStyle="1" w:styleId="ListLabel14">
    <w:name w:val="ListLabel 14"/>
    <w:qFormat/>
    <w:rPr>
      <w:rFonts w:ascii="Calibri" w:hAnsi="Calibri" w:cs="OpenSymbol"/>
      <w:b w:val="0"/>
      <w:sz w:val="24"/>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rPr>
  </w:style>
  <w:style w:type="character" w:customStyle="1" w:styleId="ListLabel20">
    <w:name w:val="ListLabel 20"/>
    <w:qFormat/>
    <w:rPr>
      <w:rFonts w:cs="OpenSymbol"/>
    </w:rPr>
  </w:style>
  <w:style w:type="character" w:customStyle="1" w:styleId="ListLabel21">
    <w:name w:val="ListLabel 21"/>
    <w:qFormat/>
    <w:rPr>
      <w:rFonts w:cs="OpenSymbol"/>
    </w:rPr>
  </w:style>
  <w:style w:type="character" w:customStyle="1" w:styleId="ListLabel22">
    <w:name w:val="ListLabel 22"/>
    <w:qFormat/>
    <w:rPr>
      <w:rFonts w:cs="OpenSymbol"/>
    </w:rPr>
  </w:style>
  <w:style w:type="character" w:customStyle="1" w:styleId="ListLabel23">
    <w:name w:val="ListLabel 23"/>
    <w:qFormat/>
    <w:rPr>
      <w:b/>
    </w:rPr>
  </w:style>
  <w:style w:type="character" w:customStyle="1" w:styleId="ListLabel24">
    <w:name w:val="ListLabel 24"/>
    <w:qFormat/>
    <w:rPr>
      <w:rFonts w:ascii="Calibri" w:hAnsi="Calibri"/>
      <w:b/>
      <w:sz w:val="24"/>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rPr>
  </w:style>
  <w:style w:type="character" w:customStyle="1" w:styleId="ListLabel28">
    <w:name w:val="ListLabel 28"/>
    <w:qFormat/>
    <w:rPr>
      <w:b/>
    </w:rPr>
  </w:style>
  <w:style w:type="character" w:customStyle="1" w:styleId="ListLabel29">
    <w:name w:val="ListLabel 29"/>
    <w:qFormat/>
    <w:rPr>
      <w:b/>
    </w:rPr>
  </w:style>
  <w:style w:type="character" w:customStyle="1" w:styleId="ListLabel30">
    <w:name w:val="ListLabel 30"/>
    <w:qFormat/>
    <w:rPr>
      <w:b/>
    </w:rPr>
  </w:style>
  <w:style w:type="character" w:customStyle="1" w:styleId="ListLabel31">
    <w:name w:val="ListLabel 31"/>
    <w:qFormat/>
    <w:rPr>
      <w:b/>
    </w:rPr>
  </w:style>
  <w:style w:type="character" w:customStyle="1" w:styleId="ListLabel32">
    <w:name w:val="ListLabel 32"/>
    <w:qFormat/>
    <w:rPr>
      <w:rFonts w:ascii="Calibri" w:hAnsi="Calibri" w:cs="OpenSymbol"/>
      <w:b w:val="0"/>
      <w:sz w:val="24"/>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OpenSymbol"/>
    </w:rPr>
  </w:style>
  <w:style w:type="character" w:customStyle="1" w:styleId="ListLabel40">
    <w:name w:val="ListLabel 40"/>
    <w:qFormat/>
    <w:rPr>
      <w:rFonts w:cs="OpenSymbol"/>
    </w:rPr>
  </w:style>
  <w:style w:type="paragraph" w:customStyle="1" w:styleId="Heading">
    <w:name w:val="Heading"/>
    <w:basedOn w:val="Normal"/>
    <w:next w:val="Corpsdetexte"/>
    <w:qFormat/>
    <w:pPr>
      <w:keepNext/>
      <w:spacing w:before="240" w:after="120"/>
    </w:pPr>
    <w:rPr>
      <w:rFonts w:ascii="Liberation Sans" w:eastAsia="PingFang SC" w:hAnsi="Liberation Sans" w:cs="Lucida Sans"/>
      <w:sz w:val="28"/>
      <w:szCs w:val="28"/>
    </w:rPr>
  </w:style>
  <w:style w:type="paragraph" w:styleId="Corpsdetexte">
    <w:name w:val="Body Text"/>
    <w:basedOn w:val="Normal"/>
    <w:link w:val="CorpsdetexteCar"/>
    <w:unhideWhenUsed/>
    <w:rsid w:val="00556AEF"/>
    <w:pPr>
      <w:spacing w:after="120"/>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styleId="Paragraphedeliste">
    <w:name w:val="List Paragraph"/>
    <w:basedOn w:val="Normal"/>
    <w:uiPriority w:val="34"/>
    <w:qFormat/>
    <w:rsid w:val="00CE5590"/>
    <w:pPr>
      <w:ind w:left="720"/>
      <w:contextualSpacing/>
    </w:pPr>
  </w:style>
  <w:style w:type="paragraph" w:styleId="En-tte">
    <w:name w:val="header"/>
    <w:basedOn w:val="Normal"/>
    <w:uiPriority w:val="99"/>
    <w:unhideWhenUsed/>
    <w:rsid w:val="00556AEF"/>
    <w:pPr>
      <w:tabs>
        <w:tab w:val="center" w:pos="4536"/>
        <w:tab w:val="right" w:pos="9072"/>
      </w:tabs>
    </w:pPr>
  </w:style>
  <w:style w:type="paragraph" w:styleId="Pieddepage">
    <w:name w:val="footer"/>
    <w:basedOn w:val="Normal"/>
    <w:link w:val="PieddepageCar"/>
    <w:uiPriority w:val="99"/>
    <w:unhideWhenUsed/>
    <w:rsid w:val="00556AEF"/>
    <w:pPr>
      <w:tabs>
        <w:tab w:val="center" w:pos="4536"/>
        <w:tab w:val="right" w:pos="9072"/>
      </w:tabs>
    </w:pPr>
  </w:style>
  <w:style w:type="paragraph" w:customStyle="1" w:styleId="Default">
    <w:name w:val="Default"/>
    <w:qFormat/>
    <w:rsid w:val="00252977"/>
    <w:rPr>
      <w:rFonts w:ascii="Calibri" w:eastAsia="Calibri" w:hAnsi="Calibri" w:cs="Calibri"/>
      <w:color w:val="000000"/>
      <w:sz w:val="24"/>
      <w:szCs w:val="24"/>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styleId="Sansinterligne">
    <w:name w:val="No Spacing"/>
    <w:qFormat/>
    <w:rPr>
      <w:rFonts w:cs="Calibri"/>
      <w:sz w:val="22"/>
    </w:rPr>
  </w:style>
  <w:style w:type="numbering" w:customStyle="1" w:styleId="WW8Num3">
    <w:name w:val="WW8Num3"/>
    <w:qFormat/>
  </w:style>
  <w:style w:type="table" w:styleId="Grilledutableau">
    <w:name w:val="Table Grid"/>
    <w:basedOn w:val="TableauNormal"/>
    <w:uiPriority w:val="59"/>
    <w:rsid w:val="002529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2284B"/>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284B"/>
    <w:rPr>
      <w:rFonts w:ascii="Segoe UI" w:eastAsia="Times New Roman" w:hAnsi="Segoe UI" w:cs="Segoe UI"/>
      <w:sz w:val="18"/>
      <w:szCs w:val="18"/>
      <w:lang w:eastAsia="fr-FR"/>
    </w:rPr>
  </w:style>
  <w:style w:type="paragraph" w:customStyle="1" w:styleId="Textecourant">
    <w:name w:val="Texte courant"/>
    <w:basedOn w:val="Normal"/>
    <w:rsid w:val="00BA468E"/>
    <w:pPr>
      <w:spacing w:before="60" w:after="20" w:line="280" w:lineRule="exact"/>
      <w:jc w:val="both"/>
    </w:pPr>
  </w:style>
  <w:style w:type="paragraph" w:customStyle="1" w:styleId="Rponse">
    <w:name w:val="Réponse"/>
    <w:basedOn w:val="Normal"/>
    <w:rsid w:val="009E6491"/>
    <w:pPr>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79115-D400-454A-9835-876E1C8F5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2522</Words>
  <Characters>13871</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Lycée Denis Diderot</Company>
  <LinksUpToDate>false</LinksUpToDate>
  <CharactersWithSpaces>16361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fmarty</cp:lastModifiedBy>
  <cp:revision>3</cp:revision>
  <cp:lastPrinted>2020-06-19T07:10:00Z</cp:lastPrinted>
  <dcterms:created xsi:type="dcterms:W3CDTF">2020-12-19T20:02:00Z</dcterms:created>
  <dcterms:modified xsi:type="dcterms:W3CDTF">2020-12-19T20:10:00Z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Lycée Denis Diderot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